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C9705" w14:textId="4D4D5B58" w:rsidR="00857267" w:rsidRDefault="00857267" w:rsidP="00857267">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Start w:id="6" w:name="_GoBack"/>
      <w:bookmarkEnd w:id="0"/>
      <w:bookmarkEnd w:id="6"/>
      <w:r w:rsidRPr="001D2FBF">
        <w:rPr>
          <w:rFonts w:ascii="Arial" w:hAnsi="Arial" w:cs="Arial"/>
          <w:b/>
          <w:sz w:val="24"/>
          <w:szCs w:val="28"/>
          <w:lang w:val="en-US"/>
        </w:rPr>
        <w:t>3GPP TSG RAN WG4 Meeting #</w:t>
      </w:r>
      <w:r>
        <w:rPr>
          <w:rFonts w:ascii="Arial" w:hAnsi="Arial" w:cs="Arial"/>
          <w:b/>
          <w:sz w:val="24"/>
          <w:szCs w:val="28"/>
          <w:lang w:val="en-US"/>
        </w:rPr>
        <w:t>115</w:t>
      </w:r>
      <w:r w:rsidRPr="001D2FBF">
        <w:rPr>
          <w:rFonts w:ascii="Arial" w:hAnsi="Arial" w:cs="Arial"/>
          <w:b/>
          <w:sz w:val="24"/>
          <w:szCs w:val="28"/>
        </w:rPr>
        <w:tab/>
      </w:r>
      <w:r w:rsidRPr="00A67AAA">
        <w:rPr>
          <w:rFonts w:ascii="Arial" w:hAnsi="Arial" w:cs="Arial"/>
          <w:b/>
          <w:sz w:val="24"/>
          <w:szCs w:val="28"/>
          <w:lang w:val="en-US"/>
        </w:rPr>
        <w:t>R4-250</w:t>
      </w:r>
      <w:r w:rsidR="00A67AAA">
        <w:rPr>
          <w:rFonts w:ascii="Arial" w:hAnsi="Arial" w:cs="Arial"/>
          <w:b/>
          <w:sz w:val="24"/>
          <w:szCs w:val="28"/>
          <w:lang w:val="en-US"/>
        </w:rPr>
        <w:t>6462</w:t>
      </w:r>
    </w:p>
    <w:p w14:paraId="3ACA848A" w14:textId="06A2CF31" w:rsidR="00857267" w:rsidRPr="001D2FBF" w:rsidRDefault="00A67AAA" w:rsidP="00857267">
      <w:pPr>
        <w:widowControl w:val="0"/>
        <w:tabs>
          <w:tab w:val="right" w:pos="9072"/>
        </w:tabs>
        <w:spacing w:after="0"/>
        <w:rPr>
          <w:rFonts w:ascii="Arial" w:hAnsi="Arial" w:cs="Arial"/>
          <w:b/>
          <w:sz w:val="24"/>
          <w:szCs w:val="28"/>
          <w:lang w:val="en-US"/>
        </w:rPr>
      </w:pPr>
      <w:r w:rsidRPr="00347B20">
        <w:rPr>
          <w:rFonts w:ascii="Arial" w:hAnsi="Arial" w:cs="Arial"/>
          <w:b/>
          <w:sz w:val="24"/>
          <w:szCs w:val="24"/>
        </w:rPr>
        <w:t>St Julian’s</w:t>
      </w:r>
      <w:r w:rsidR="00857267">
        <w:rPr>
          <w:rFonts w:ascii="Arial" w:hAnsi="Arial" w:cs="Arial"/>
          <w:b/>
          <w:sz w:val="24"/>
          <w:szCs w:val="24"/>
        </w:rPr>
        <w:t>,</w:t>
      </w:r>
      <w:r w:rsidR="00857267" w:rsidRPr="00A01738">
        <w:rPr>
          <w:rFonts w:ascii="Arial" w:hAnsi="Arial" w:cs="Arial"/>
          <w:b/>
          <w:sz w:val="24"/>
          <w:szCs w:val="24"/>
        </w:rPr>
        <w:t xml:space="preserve"> </w:t>
      </w:r>
      <w:r w:rsidR="00857267">
        <w:rPr>
          <w:rFonts w:ascii="Arial" w:hAnsi="Arial" w:cs="Arial"/>
          <w:b/>
          <w:sz w:val="24"/>
          <w:szCs w:val="24"/>
        </w:rPr>
        <w:t>Malta, 19</w:t>
      </w:r>
      <w:r w:rsidR="00857267" w:rsidRPr="0052514D">
        <w:rPr>
          <w:rFonts w:ascii="Arial" w:hAnsi="Arial" w:cs="Arial"/>
          <w:b/>
          <w:sz w:val="24"/>
          <w:szCs w:val="24"/>
          <w:vertAlign w:val="superscript"/>
        </w:rPr>
        <w:t>th</w:t>
      </w:r>
      <w:r w:rsidR="00857267" w:rsidRPr="0052514D">
        <w:rPr>
          <w:rFonts w:ascii="Arial" w:hAnsi="Arial" w:cs="Arial"/>
          <w:b/>
          <w:sz w:val="24"/>
          <w:szCs w:val="24"/>
        </w:rPr>
        <w:t xml:space="preserve"> – </w:t>
      </w:r>
      <w:r w:rsidR="00857267">
        <w:rPr>
          <w:rFonts w:ascii="Arial" w:hAnsi="Arial" w:cs="Arial"/>
          <w:b/>
          <w:sz w:val="24"/>
          <w:szCs w:val="24"/>
        </w:rPr>
        <w:t>23</w:t>
      </w:r>
      <w:r w:rsidR="00857267">
        <w:rPr>
          <w:rFonts w:ascii="Arial" w:hAnsi="Arial" w:cs="Arial"/>
          <w:b/>
          <w:sz w:val="24"/>
          <w:szCs w:val="24"/>
          <w:vertAlign w:val="superscript"/>
        </w:rPr>
        <w:t>rd</w:t>
      </w:r>
      <w:r w:rsidR="00857267">
        <w:rPr>
          <w:rFonts w:ascii="Arial" w:hAnsi="Arial" w:cs="Arial"/>
          <w:b/>
          <w:sz w:val="24"/>
          <w:szCs w:val="24"/>
        </w:rPr>
        <w:t xml:space="preserve"> May</w:t>
      </w:r>
      <w:r w:rsidR="00857267" w:rsidRPr="0052514D">
        <w:rPr>
          <w:rFonts w:ascii="Arial" w:hAnsi="Arial" w:cs="Arial"/>
          <w:b/>
          <w:sz w:val="24"/>
          <w:szCs w:val="24"/>
        </w:rPr>
        <w:t>, 202</w:t>
      </w:r>
      <w:r w:rsidR="00857267">
        <w:rPr>
          <w:rFonts w:ascii="Arial" w:hAnsi="Arial" w:cs="Arial"/>
          <w:b/>
          <w:sz w:val="24"/>
          <w:szCs w:val="24"/>
        </w:rPr>
        <w:t>5</w:t>
      </w:r>
    </w:p>
    <w:bookmarkEnd w:id="1"/>
    <w:p w14:paraId="1B52D52C" w14:textId="48678D6C" w:rsidR="00460DBF" w:rsidRPr="00AB4182" w:rsidRDefault="00460DBF" w:rsidP="00460DBF">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rPr>
        <w:t>7.2</w:t>
      </w:r>
      <w:r w:rsidR="00857267">
        <w:rPr>
          <w:rFonts w:ascii="Arial" w:hAnsi="Arial" w:cs="Arial"/>
          <w:color w:val="000000"/>
          <w:sz w:val="22"/>
        </w:rPr>
        <w:t>9</w:t>
      </w:r>
      <w:r>
        <w:rPr>
          <w:rFonts w:ascii="Arial" w:hAnsi="Arial" w:cs="Arial"/>
          <w:color w:val="000000"/>
          <w:sz w:val="22"/>
        </w:rPr>
        <w:t>.</w:t>
      </w:r>
      <w:r w:rsidR="00521741">
        <w:rPr>
          <w:rFonts w:ascii="Arial" w:hAnsi="Arial" w:cs="Arial"/>
          <w:color w:val="000000"/>
          <w:sz w:val="22"/>
        </w:rPr>
        <w:t>4</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6486E6F9"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21741" w:rsidRPr="00521741">
        <w:rPr>
          <w:rFonts w:ascii="Arial" w:hAnsi="Arial" w:cs="Arial"/>
          <w:color w:val="000000"/>
          <w:sz w:val="22"/>
        </w:rPr>
        <w:t>On performance requirements for mobility enh phase 4</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F4163A">
      <w:pPr>
        <w:pStyle w:val="1"/>
        <w:numPr>
          <w:ilvl w:val="0"/>
          <w:numId w:val="21"/>
        </w:numPr>
        <w:tabs>
          <w:tab w:val="num" w:pos="432"/>
        </w:tabs>
        <w:spacing w:before="360" w:after="0"/>
        <w:ind w:left="357" w:hanging="357"/>
      </w:pPr>
      <w:r w:rsidRPr="00AC65D7">
        <w:t>Introduction</w:t>
      </w:r>
    </w:p>
    <w:p w14:paraId="00E279CF" w14:textId="1B28318C" w:rsidR="00822741" w:rsidRDefault="00CF1E97" w:rsidP="001B1805">
      <w:pPr>
        <w:spacing w:before="120"/>
        <w:jc w:val="both"/>
        <w:rPr>
          <w:lang w:val="en-US"/>
        </w:rPr>
      </w:pPr>
      <w:r>
        <w:rPr>
          <w:rFonts w:hint="eastAsia"/>
          <w:lang w:val="en-US"/>
        </w:rPr>
        <w:t>I</w:t>
      </w:r>
      <w:r>
        <w:rPr>
          <w:lang w:val="en-US"/>
        </w:rPr>
        <w:t xml:space="preserve">n the </w:t>
      </w:r>
      <w:r w:rsidR="006A2F6D">
        <w:rPr>
          <w:lang w:val="en-US"/>
        </w:rPr>
        <w:t xml:space="preserve">past </w:t>
      </w:r>
      <w:r>
        <w:rPr>
          <w:lang w:val="en-US"/>
        </w:rPr>
        <w:t>RAN4</w:t>
      </w:r>
      <w:r w:rsidR="006A2F6D">
        <w:rPr>
          <w:lang w:val="en-US"/>
        </w:rPr>
        <w:t xml:space="preserve"> </w:t>
      </w:r>
      <w:r>
        <w:rPr>
          <w:lang w:val="en-US"/>
        </w:rPr>
        <w:t>meeting</w:t>
      </w:r>
      <w:r w:rsidR="00F87DF6">
        <w:rPr>
          <w:lang w:val="en-US"/>
        </w:rPr>
        <w:t>s</w:t>
      </w:r>
      <w:r>
        <w:rPr>
          <w:lang w:val="en-US"/>
        </w:rPr>
        <w:t xml:space="preserve">, RAN4 discussed RRM </w:t>
      </w:r>
      <w:r w:rsidR="00F87DF6">
        <w:rPr>
          <w:lang w:val="en-US"/>
        </w:rPr>
        <w:t xml:space="preserve">core </w:t>
      </w:r>
      <w:r>
        <w:rPr>
          <w:lang w:val="en-US"/>
        </w:rPr>
        <w:t>requirements for</w:t>
      </w:r>
      <w:r w:rsidR="001B1805">
        <w:rPr>
          <w:lang w:val="en-US"/>
        </w:rPr>
        <w:t xml:space="preserve"> </w:t>
      </w:r>
      <w:r w:rsidR="00F87DF6">
        <w:rPr>
          <w:lang w:val="en-US"/>
        </w:rPr>
        <w:t xml:space="preserve">Rel-19 </w:t>
      </w:r>
      <w:r w:rsidR="001B1805">
        <w:rPr>
          <w:lang w:val="en-US"/>
        </w:rPr>
        <w:t>LTM</w:t>
      </w:r>
      <w:r w:rsidR="00F87DF6">
        <w:rPr>
          <w:lang w:val="en-US"/>
        </w:rPr>
        <w:t>. The discussion in RAN4 mainly focus on</w:t>
      </w:r>
      <w:r w:rsidR="001B1805">
        <w:rPr>
          <w:lang w:val="en-US"/>
        </w:rPr>
        <w:t xml:space="preserve"> CSI-RS based L1 measurement</w:t>
      </w:r>
      <w:r w:rsidR="00DF59E6">
        <w:rPr>
          <w:lang w:val="en-US"/>
        </w:rPr>
        <w:t>,</w:t>
      </w:r>
      <w:r w:rsidR="00F87DF6">
        <w:rPr>
          <w:lang w:val="en-US"/>
        </w:rPr>
        <w:t xml:space="preserve"> event triggered L1 measurement reporting</w:t>
      </w:r>
      <w:r w:rsidR="00DF59E6">
        <w:rPr>
          <w:lang w:val="en-US"/>
        </w:rPr>
        <w:t xml:space="preserve"> and conditional LTM</w:t>
      </w:r>
      <w:r>
        <w:rPr>
          <w:lang w:val="en-US"/>
        </w:rPr>
        <w:t>.</w:t>
      </w:r>
      <w:r w:rsidR="00DF59E6">
        <w:rPr>
          <w:lang w:val="en-US"/>
        </w:rPr>
        <w:t xml:space="preserve"> </w:t>
      </w:r>
    </w:p>
    <w:p w14:paraId="6AAB196D" w14:textId="7EBAB451" w:rsidR="00A66446" w:rsidRPr="00AC65D7" w:rsidRDefault="006A4F7E" w:rsidP="004852EA">
      <w:pPr>
        <w:spacing w:before="120" w:after="0"/>
        <w:jc w:val="both"/>
        <w:rPr>
          <w:lang w:val="en-US"/>
        </w:rPr>
      </w:pPr>
      <w:r w:rsidRPr="00AC65D7">
        <w:rPr>
          <w:lang w:val="en-US"/>
        </w:rPr>
        <w:t xml:space="preserve">In this contribution, we provide </w:t>
      </w:r>
      <w:r>
        <w:rPr>
          <w:lang w:val="en-US"/>
        </w:rPr>
        <w:t>our views</w:t>
      </w:r>
      <w:bookmarkStart w:id="7" w:name="_Hlk181788025"/>
      <w:r>
        <w:rPr>
          <w:lang w:val="en-US"/>
        </w:rPr>
        <w:t xml:space="preserve"> on </w:t>
      </w:r>
      <w:r w:rsidR="00F87DF6">
        <w:rPr>
          <w:lang w:val="en-US"/>
        </w:rPr>
        <w:t>performance</w:t>
      </w:r>
      <w:r w:rsidR="001B4EA8">
        <w:rPr>
          <w:lang w:val="en-US"/>
        </w:rPr>
        <w:t xml:space="preserve"> requirements </w:t>
      </w:r>
      <w:r w:rsidR="008576F7" w:rsidRPr="008576F7">
        <w:rPr>
          <w:lang w:val="en-US"/>
        </w:rPr>
        <w:t xml:space="preserve">for </w:t>
      </w:r>
      <w:r w:rsidR="00F87DF6">
        <w:rPr>
          <w:lang w:val="en-US"/>
        </w:rPr>
        <w:t xml:space="preserve">Rel-19 </w:t>
      </w:r>
      <w:r w:rsidR="008576F7" w:rsidRPr="008576F7">
        <w:rPr>
          <w:lang w:val="en-US"/>
        </w:rPr>
        <w:t>LTM</w:t>
      </w:r>
      <w:r w:rsidR="00F87DF6">
        <w:rPr>
          <w:lang w:val="en-US"/>
        </w:rPr>
        <w:t>, including</w:t>
      </w:r>
      <w:r w:rsidR="008576F7" w:rsidRPr="008576F7">
        <w:rPr>
          <w:lang w:val="en-US"/>
        </w:rPr>
        <w:t xml:space="preserve"> </w:t>
      </w:r>
      <w:r w:rsidR="009C0AD2">
        <w:rPr>
          <w:lang w:val="en-US"/>
        </w:rPr>
        <w:t>the above three areas</w:t>
      </w:r>
      <w:r w:rsidR="00F87DF6">
        <w:rPr>
          <w:lang w:val="en-US"/>
        </w:rPr>
        <w:t>.</w:t>
      </w:r>
    </w:p>
    <w:bookmarkEnd w:id="7"/>
    <w:p w14:paraId="11265C1A" w14:textId="77777777" w:rsidR="006A4F7E" w:rsidRDefault="006A4F7E" w:rsidP="00F4163A">
      <w:pPr>
        <w:pStyle w:val="1"/>
        <w:numPr>
          <w:ilvl w:val="0"/>
          <w:numId w:val="21"/>
        </w:numPr>
        <w:tabs>
          <w:tab w:val="num" w:pos="432"/>
        </w:tabs>
        <w:spacing w:before="360" w:after="0"/>
        <w:ind w:left="357" w:hanging="357"/>
      </w:pPr>
      <w:r>
        <w:t>Discussion</w:t>
      </w:r>
    </w:p>
    <w:p w14:paraId="108472FF" w14:textId="75FDDE00" w:rsidR="00246B01" w:rsidRDefault="00246B01" w:rsidP="0037785B">
      <w:pPr>
        <w:overflowPunct/>
        <w:autoSpaceDE/>
        <w:jc w:val="both"/>
        <w:textAlignment w:val="auto"/>
      </w:pPr>
    </w:p>
    <w:p w14:paraId="0E1880E3" w14:textId="3D2DEB21" w:rsidR="00DF17F9" w:rsidRPr="00DF17F9" w:rsidRDefault="00DF17F9" w:rsidP="00DF17F9">
      <w:pPr>
        <w:pStyle w:val="21"/>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sidR="003A0E3E">
        <w:rPr>
          <w:rFonts w:eastAsia="MS Mincho" w:cs="Times New Roman"/>
          <w:sz w:val="22"/>
          <w:szCs w:val="15"/>
          <w:lang w:eastAsia="en-US"/>
        </w:rPr>
        <w:t>1</w:t>
      </w:r>
      <w:r w:rsidRPr="00DF17F9">
        <w:rPr>
          <w:rFonts w:eastAsia="MS Mincho" w:cs="Times New Roman"/>
          <w:sz w:val="22"/>
          <w:szCs w:val="15"/>
          <w:lang w:eastAsia="en-US"/>
        </w:rPr>
        <w:t xml:space="preserve"> </w:t>
      </w:r>
      <w:r w:rsidR="009C0AD2">
        <w:rPr>
          <w:rFonts w:eastAsia="MS Mincho" w:cs="Times New Roman"/>
          <w:sz w:val="22"/>
          <w:szCs w:val="15"/>
          <w:lang w:eastAsia="en-US"/>
        </w:rPr>
        <w:t>CSI-RS based L1 measurement</w:t>
      </w:r>
    </w:p>
    <w:p w14:paraId="2A40B25C" w14:textId="5A1A6A2F" w:rsidR="00C020AF" w:rsidRPr="00C020AF" w:rsidRDefault="00C020AF" w:rsidP="00A66446">
      <w:pPr>
        <w:spacing w:before="240"/>
        <w:rPr>
          <w:b/>
          <w:bCs/>
          <w:u w:val="single"/>
        </w:rPr>
      </w:pPr>
      <w:r w:rsidRPr="00C020AF">
        <w:rPr>
          <w:rFonts w:hint="eastAsia"/>
          <w:b/>
          <w:bCs/>
          <w:u w:val="single"/>
        </w:rPr>
        <w:t>A</w:t>
      </w:r>
      <w:r w:rsidRPr="00C020AF">
        <w:rPr>
          <w:b/>
          <w:bCs/>
          <w:u w:val="single"/>
        </w:rPr>
        <w:t>ccuracy requirements</w:t>
      </w:r>
    </w:p>
    <w:p w14:paraId="258CBD33" w14:textId="3140728C" w:rsidR="00D461A5" w:rsidRDefault="00572D55" w:rsidP="00A66446">
      <w:pPr>
        <w:spacing w:before="240"/>
      </w:pPr>
      <w:r>
        <w:t xml:space="preserve">In Rel-18, accuracy requirements for SSB-based L1 measurement for LTM were specified. </w:t>
      </w:r>
      <w:r w:rsidR="00D461A5">
        <w:t>since both intra-frequency and inter-frequency SSB-based L1 measurements are supported, accuracy requirements were specified for both cases.</w:t>
      </w:r>
    </w:p>
    <w:p w14:paraId="42687719" w14:textId="1F2DA077" w:rsidR="00C020AF" w:rsidRDefault="00FC1ABC" w:rsidP="00A66446">
      <w:pPr>
        <w:spacing w:before="240"/>
      </w:pPr>
      <w:r>
        <w:rPr>
          <w:rFonts w:hint="eastAsia"/>
        </w:rPr>
        <w:t>F</w:t>
      </w:r>
      <w:r>
        <w:t xml:space="preserve">or CSI-RS based L1 measurement, </w:t>
      </w:r>
      <w:r w:rsidR="00D461A5">
        <w:t>the definition of intra/inter frequency measurement is under discussion. At least,</w:t>
      </w:r>
      <w:r w:rsidR="00151751">
        <w:t xml:space="preserve"> intra-frequency measurement without gap for CSI-RS based L1 measurement will be supported. </w:t>
      </w:r>
      <w:r w:rsidR="00D461A5">
        <w:t xml:space="preserve">it was agreed not to support gap-based </w:t>
      </w:r>
      <w:r w:rsidR="00151751">
        <w:t xml:space="preserve">inter-frequency </w:t>
      </w:r>
      <w:r w:rsidR="00D461A5">
        <w:t>CSI-RS L1 measurement.</w:t>
      </w:r>
      <w:r w:rsidR="00151751">
        <w:t xml:space="preserve"> It is not clear whether inter-frequency measurement without gap will be supported or not.</w:t>
      </w:r>
    </w:p>
    <w:p w14:paraId="3471AE8D" w14:textId="64F48F13" w:rsidR="00151751" w:rsidRDefault="00151751" w:rsidP="00A66446">
      <w:pPr>
        <w:spacing w:before="240"/>
      </w:pPr>
      <w:r>
        <w:t xml:space="preserve">In the last </w:t>
      </w:r>
      <w:r w:rsidR="00F07CCC">
        <w:t>RAN4 meeting, following agreement was reached.</w:t>
      </w:r>
    </w:p>
    <w:tbl>
      <w:tblPr>
        <w:tblStyle w:val="afffa"/>
        <w:tblW w:w="0" w:type="auto"/>
        <w:tblInd w:w="0" w:type="dxa"/>
        <w:tblLook w:val="04A0" w:firstRow="1" w:lastRow="0" w:firstColumn="1" w:lastColumn="0" w:noHBand="0" w:noVBand="1"/>
      </w:tblPr>
      <w:tblGrid>
        <w:gridCol w:w="9630"/>
      </w:tblGrid>
      <w:tr w:rsidR="00151751" w14:paraId="44AD08C2" w14:textId="77777777" w:rsidTr="00151751">
        <w:tc>
          <w:tcPr>
            <w:tcW w:w="9630" w:type="dxa"/>
          </w:tcPr>
          <w:p w14:paraId="3D35C149" w14:textId="77777777" w:rsidR="00151751" w:rsidRPr="003B44A9" w:rsidRDefault="00151751" w:rsidP="00151751">
            <w:pPr>
              <w:spacing w:after="120"/>
              <w:rPr>
                <w:b/>
                <w:bCs/>
                <w:color w:val="000000" w:themeColor="text1"/>
              </w:rPr>
            </w:pPr>
            <w:r w:rsidRPr="003B44A9">
              <w:rPr>
                <w:b/>
                <w:bCs/>
                <w:color w:val="000000" w:themeColor="text1"/>
              </w:rPr>
              <w:t xml:space="preserve">Agreement: </w:t>
            </w:r>
          </w:p>
          <w:p w14:paraId="5244D9F2" w14:textId="77777777" w:rsidR="00151751" w:rsidRPr="003B44A9" w:rsidRDefault="00151751" w:rsidP="00151751">
            <w:pPr>
              <w:pStyle w:val="a3"/>
              <w:numPr>
                <w:ilvl w:val="0"/>
                <w:numId w:val="34"/>
              </w:numPr>
              <w:overflowPunct w:val="0"/>
              <w:autoSpaceDE w:val="0"/>
              <w:autoSpaceDN w:val="0"/>
              <w:adjustRightInd w:val="0"/>
              <w:spacing w:before="0" w:line="240" w:lineRule="auto"/>
              <w:jc w:val="left"/>
              <w:textAlignment w:val="baseline"/>
              <w:rPr>
                <w:color w:val="000000" w:themeColor="text1"/>
              </w:rPr>
            </w:pPr>
            <w:r w:rsidRPr="003B44A9">
              <w:rPr>
                <w:color w:val="000000" w:themeColor="text1"/>
              </w:rPr>
              <w:t>RRM requirements (delay and accuracy) apply under the following condition:</w:t>
            </w:r>
          </w:p>
          <w:p w14:paraId="42229B4F" w14:textId="1AB49DC2" w:rsidR="00151751" w:rsidRDefault="00151751" w:rsidP="00151751">
            <w:pPr>
              <w:numPr>
                <w:ilvl w:val="1"/>
                <w:numId w:val="34"/>
              </w:numPr>
              <w:suppressAutoHyphens w:val="0"/>
              <w:overflowPunct/>
              <w:autoSpaceDE/>
              <w:spacing w:before="0" w:after="120" w:line="240" w:lineRule="auto"/>
              <w:jc w:val="left"/>
              <w:textAlignment w:val="auto"/>
            </w:pPr>
            <w:r>
              <w:rPr>
                <w:color w:val="000000" w:themeColor="text1"/>
              </w:rPr>
              <w:t>A</w:t>
            </w:r>
            <w:r w:rsidRPr="003B44A9">
              <w:rPr>
                <w:color w:val="000000" w:themeColor="text1"/>
              </w:rPr>
              <w:t xml:space="preserve">t least 48 RBs of the CSI-RS configured for measurement is </w:t>
            </w:r>
            <w:r w:rsidRPr="003B44A9">
              <w:rPr>
                <w:rFonts w:hint="eastAsia"/>
                <w:color w:val="000000" w:themeColor="text1"/>
              </w:rPr>
              <w:t>within the active BWP</w:t>
            </w:r>
            <w:r w:rsidRPr="003B44A9">
              <w:rPr>
                <w:color w:val="000000" w:themeColor="text1"/>
              </w:rPr>
              <w:t>.</w:t>
            </w:r>
          </w:p>
        </w:tc>
      </w:tr>
    </w:tbl>
    <w:p w14:paraId="73C774FB" w14:textId="0FDCA862" w:rsidR="00C020AF" w:rsidRDefault="00F07CCC" w:rsidP="00A66446">
      <w:pPr>
        <w:spacing w:before="240"/>
      </w:pPr>
      <w:r>
        <w:rPr>
          <w:rFonts w:hint="eastAsia"/>
        </w:rPr>
        <w:t>I</w:t>
      </w:r>
      <w:r>
        <w:t>n legacy CSI-RS based measurement for serving cell, the accuracy was specified based on CSI-RS with 48 RBs and density 3. With same side conditions, the legacy accuracy requirements for CSI-RS based L1 measurements for serving cell can be reused.</w:t>
      </w:r>
    </w:p>
    <w:p w14:paraId="2D641A41" w14:textId="614561AC" w:rsidR="00F07CCC" w:rsidRDefault="00F07CCC" w:rsidP="00F07CCC">
      <w:pPr>
        <w:spacing w:before="240"/>
        <w:jc w:val="both"/>
        <w:rPr>
          <w:b/>
        </w:rPr>
      </w:pPr>
      <w:r>
        <w:rPr>
          <w:b/>
        </w:rPr>
        <w:t>Proposal 1: For CSI-RS based L1 measurement for LTM, reuse legacy accuracy requirements for CSI-RS based L1 measurements for serving cell under the condition of CSI-RS resources with 48 PRBs and density 3.</w:t>
      </w:r>
    </w:p>
    <w:p w14:paraId="1F34701A" w14:textId="77777777" w:rsidR="00F07CCC" w:rsidRPr="00F07CCC" w:rsidRDefault="00F07CCC" w:rsidP="00A66446">
      <w:pPr>
        <w:spacing w:before="240"/>
      </w:pPr>
    </w:p>
    <w:p w14:paraId="32EE3171" w14:textId="29042812" w:rsidR="00C020AF" w:rsidRPr="00C020AF" w:rsidRDefault="00C020AF" w:rsidP="00A66446">
      <w:pPr>
        <w:spacing w:before="240"/>
        <w:rPr>
          <w:b/>
          <w:bCs/>
          <w:u w:val="single"/>
        </w:rPr>
      </w:pPr>
      <w:r w:rsidRPr="00C020AF">
        <w:rPr>
          <w:b/>
          <w:bCs/>
          <w:u w:val="single"/>
        </w:rPr>
        <w:t>Test cases</w:t>
      </w:r>
    </w:p>
    <w:p w14:paraId="2843D0DD" w14:textId="083F7F0A" w:rsidR="00C020AF" w:rsidRDefault="000864C7" w:rsidP="00C33839">
      <w:pPr>
        <w:spacing w:before="240"/>
        <w:jc w:val="both"/>
      </w:pPr>
      <w:r>
        <w:rPr>
          <w:rFonts w:hint="eastAsia"/>
        </w:rPr>
        <w:t>C</w:t>
      </w:r>
      <w:r>
        <w:t xml:space="preserve">ompared to SSB-based L1 measurements, the difference is that the measurement is based on CSI-RS and accuracy could be different. The PCell cell switch and PSCell cell switch procedure should be the same regardless of it is based on SSB-based </w:t>
      </w:r>
      <w:r>
        <w:rPr>
          <w:rFonts w:hint="eastAsia"/>
        </w:rPr>
        <w:t>L</w:t>
      </w:r>
      <w:r>
        <w:t>1 measurements or CSI-</w:t>
      </w:r>
      <w:r>
        <w:rPr>
          <w:rFonts w:hint="eastAsia"/>
        </w:rPr>
        <w:t>RS</w:t>
      </w:r>
      <w:r>
        <w:t xml:space="preserve"> based L1 measurements.</w:t>
      </w:r>
    </w:p>
    <w:p w14:paraId="06F95075" w14:textId="7FAA2C1B" w:rsidR="000864C7" w:rsidRDefault="000864C7" w:rsidP="00C33839">
      <w:pPr>
        <w:spacing w:before="240"/>
        <w:jc w:val="both"/>
      </w:pPr>
      <w:r>
        <w:rPr>
          <w:rFonts w:hint="eastAsia"/>
        </w:rPr>
        <w:t>A</w:t>
      </w:r>
      <w:r>
        <w:t>s discussed above, at least intra-frequency measurement without gap will be supported for CSI-RS based L1 measurement, test cases should be defined accordingly.</w:t>
      </w:r>
    </w:p>
    <w:p w14:paraId="6C390EB8" w14:textId="2ABDE5EC" w:rsidR="000864C7" w:rsidRDefault="000864C7" w:rsidP="000864C7">
      <w:pPr>
        <w:spacing w:before="240"/>
        <w:jc w:val="both"/>
        <w:rPr>
          <w:b/>
        </w:rPr>
      </w:pPr>
      <w:r>
        <w:rPr>
          <w:b/>
        </w:rPr>
        <w:lastRenderedPageBreak/>
        <w:t>Proposal 2: For CSI-RS based L1 measurement for LTM, test cases are introduced to verify measurement delay and accuracy requirements for both FR1 and FR2.</w:t>
      </w:r>
    </w:p>
    <w:p w14:paraId="3E6AFC9F" w14:textId="77777777" w:rsidR="000864C7" w:rsidRPr="000864C7" w:rsidRDefault="000864C7" w:rsidP="00A66446">
      <w:pPr>
        <w:spacing w:before="240"/>
      </w:pPr>
    </w:p>
    <w:p w14:paraId="67295CBA" w14:textId="085074A6" w:rsidR="00DF17F9" w:rsidRPr="00DF17F9" w:rsidRDefault="00DF17F9" w:rsidP="00DF17F9">
      <w:pPr>
        <w:pStyle w:val="21"/>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sidR="002501BA">
        <w:rPr>
          <w:rFonts w:eastAsia="MS Mincho" w:cs="Times New Roman"/>
          <w:sz w:val="22"/>
          <w:szCs w:val="15"/>
          <w:lang w:eastAsia="en-US"/>
        </w:rPr>
        <w:t>2</w:t>
      </w:r>
      <w:r w:rsidRPr="00DF17F9">
        <w:rPr>
          <w:rFonts w:eastAsia="MS Mincho" w:cs="Times New Roman"/>
          <w:sz w:val="22"/>
          <w:szCs w:val="15"/>
          <w:lang w:eastAsia="en-US"/>
        </w:rPr>
        <w:t xml:space="preserve"> </w:t>
      </w:r>
      <w:r w:rsidR="004F7E9E">
        <w:rPr>
          <w:rFonts w:eastAsia="MS Mincho" w:cs="Times New Roman"/>
          <w:sz w:val="22"/>
          <w:szCs w:val="15"/>
          <w:lang w:eastAsia="en-US"/>
        </w:rPr>
        <w:t>Event triggered L1 measurement reporting</w:t>
      </w:r>
    </w:p>
    <w:p w14:paraId="770F4AB4" w14:textId="1B7CB950" w:rsidR="00C020AF" w:rsidRDefault="00C33839" w:rsidP="00C33839">
      <w:pPr>
        <w:spacing w:before="240"/>
        <w:jc w:val="both"/>
      </w:pPr>
      <w:r>
        <w:t>Event triggered L1 measurement reporting apply to both SSB-based L1 measurement and CSI-</w:t>
      </w:r>
      <w:r>
        <w:rPr>
          <w:rFonts w:hint="eastAsia"/>
        </w:rPr>
        <w:t>RS</w:t>
      </w:r>
      <w:r>
        <w:t xml:space="preserve"> based L1 measurement. </w:t>
      </w:r>
      <w:r w:rsidR="00087DE5">
        <w:rPr>
          <w:rFonts w:hint="eastAsia"/>
        </w:rPr>
        <w:t>T</w:t>
      </w:r>
      <w:r w:rsidR="00087DE5">
        <w:t xml:space="preserve">here </w:t>
      </w:r>
      <w:r>
        <w:t>are</w:t>
      </w:r>
      <w:r w:rsidR="00087DE5">
        <w:t xml:space="preserve"> no new accuracy requirements </w:t>
      </w:r>
      <w:r>
        <w:t>needed regarding</w:t>
      </w:r>
      <w:r w:rsidR="00087DE5">
        <w:t xml:space="preserve"> event triggered L1 measurement reporting.</w:t>
      </w:r>
    </w:p>
    <w:p w14:paraId="69B8395B" w14:textId="77777777" w:rsidR="00C020AF" w:rsidRPr="00C020AF" w:rsidRDefault="00C020AF" w:rsidP="00C020AF">
      <w:pPr>
        <w:spacing w:before="240"/>
        <w:rPr>
          <w:b/>
          <w:bCs/>
          <w:u w:val="single"/>
        </w:rPr>
      </w:pPr>
      <w:r w:rsidRPr="00C020AF">
        <w:rPr>
          <w:b/>
          <w:bCs/>
          <w:u w:val="single"/>
        </w:rPr>
        <w:t>Test cases</w:t>
      </w:r>
    </w:p>
    <w:p w14:paraId="6DC680A2" w14:textId="3179BB57" w:rsidR="00C020AF" w:rsidRDefault="00C33839" w:rsidP="0087757D">
      <w:pPr>
        <w:spacing w:before="240"/>
      </w:pPr>
      <w:r>
        <w:t>It is necessary to verify whether UE can meet event triggered reporting requirements. Since UE measurement behaviour is verified by other tests, there is no need to define many tests to verify all combination of cases/conditions. In our view, four test cases would be enough to cover SSB-based L1 measurement and CSI-RS based L1 measurement in FR1 and in FR2, respectively.</w:t>
      </w:r>
    </w:p>
    <w:p w14:paraId="3067E4DF" w14:textId="2614D691" w:rsidR="00C33839" w:rsidRDefault="00C33839" w:rsidP="00C33839">
      <w:pPr>
        <w:spacing w:before="240"/>
        <w:jc w:val="both"/>
        <w:rPr>
          <w:b/>
        </w:rPr>
      </w:pPr>
      <w:r>
        <w:rPr>
          <w:b/>
        </w:rPr>
        <w:t xml:space="preserve">Proposal 3: Define four test cases to verify whether UE can meet event triggered reporting requirements, covering </w:t>
      </w:r>
      <w:r w:rsidRPr="00C33839">
        <w:rPr>
          <w:b/>
        </w:rPr>
        <w:t>SSB-based L1 measurement and CSI-RS based L1 measurement in FR1 and in FR2</w:t>
      </w:r>
      <w:r>
        <w:rPr>
          <w:b/>
        </w:rPr>
        <w:t>,</w:t>
      </w:r>
      <w:r w:rsidRPr="00C33839">
        <w:rPr>
          <w:b/>
        </w:rPr>
        <w:t xml:space="preserve"> respectively</w:t>
      </w:r>
      <w:r>
        <w:rPr>
          <w:b/>
        </w:rPr>
        <w:t>.</w:t>
      </w:r>
    </w:p>
    <w:p w14:paraId="2EB81147" w14:textId="77777777" w:rsidR="00C33839" w:rsidRPr="00C33839" w:rsidRDefault="00C33839" w:rsidP="0087757D">
      <w:pPr>
        <w:spacing w:before="240"/>
      </w:pPr>
    </w:p>
    <w:p w14:paraId="3BCE4110" w14:textId="3DEED889" w:rsidR="00C33839" w:rsidRPr="00DF17F9" w:rsidRDefault="00C33839" w:rsidP="00C33839">
      <w:pPr>
        <w:pStyle w:val="21"/>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Pr>
          <w:rFonts w:eastAsia="MS Mincho" w:cs="Times New Roman"/>
          <w:sz w:val="22"/>
          <w:szCs w:val="15"/>
          <w:lang w:eastAsia="en-US"/>
        </w:rPr>
        <w:t>3</w:t>
      </w:r>
      <w:r w:rsidRPr="00DF17F9">
        <w:rPr>
          <w:rFonts w:eastAsia="MS Mincho" w:cs="Times New Roman"/>
          <w:sz w:val="22"/>
          <w:szCs w:val="15"/>
          <w:lang w:eastAsia="en-US"/>
        </w:rPr>
        <w:t xml:space="preserve"> </w:t>
      </w:r>
      <w:r>
        <w:rPr>
          <w:rFonts w:eastAsia="MS Mincho" w:cs="Times New Roman"/>
          <w:sz w:val="22"/>
          <w:szCs w:val="15"/>
          <w:lang w:eastAsia="en-US"/>
        </w:rPr>
        <w:t>Early CSI acquisition</w:t>
      </w:r>
    </w:p>
    <w:p w14:paraId="72A2E065" w14:textId="4FA9112F" w:rsidR="00C33839" w:rsidRDefault="00C33839" w:rsidP="00C33839">
      <w:pPr>
        <w:spacing w:before="240"/>
        <w:jc w:val="both"/>
      </w:pPr>
      <w:r>
        <w:t>It is under discussion whether to define RRM core requirements for early CSI acquisition for LTM. If core requirements are introduced, test cases should also be introduced accordingly since it is kind of new requirements.</w:t>
      </w:r>
    </w:p>
    <w:p w14:paraId="73C35633" w14:textId="2A05F32F" w:rsidR="00C33839" w:rsidRDefault="00C33839" w:rsidP="00C33839">
      <w:pPr>
        <w:spacing w:before="240"/>
        <w:jc w:val="both"/>
        <w:rPr>
          <w:b/>
        </w:rPr>
      </w:pPr>
      <w:r>
        <w:rPr>
          <w:b/>
        </w:rPr>
        <w:t xml:space="preserve">Proposal </w:t>
      </w:r>
      <w:r w:rsidR="008B190B">
        <w:rPr>
          <w:b/>
        </w:rPr>
        <w:t>4</w:t>
      </w:r>
      <w:r>
        <w:rPr>
          <w:b/>
        </w:rPr>
        <w:t xml:space="preserve">: Define test case(s) </w:t>
      </w:r>
      <w:r w:rsidR="008B190B">
        <w:rPr>
          <w:b/>
        </w:rPr>
        <w:t>to</w:t>
      </w:r>
      <w:r>
        <w:rPr>
          <w:b/>
        </w:rPr>
        <w:t xml:space="preserve"> verify early CSI acquisition if core requirements are specified.</w:t>
      </w:r>
    </w:p>
    <w:p w14:paraId="3C50637D" w14:textId="77777777" w:rsidR="00C020AF" w:rsidRPr="00C33839" w:rsidRDefault="00C020AF" w:rsidP="0087757D">
      <w:pPr>
        <w:spacing w:before="240"/>
      </w:pPr>
    </w:p>
    <w:p w14:paraId="1BA7241C" w14:textId="5D87AEE5" w:rsidR="00C45203" w:rsidRPr="00DF17F9" w:rsidRDefault="00C45203" w:rsidP="00C45203">
      <w:pPr>
        <w:pStyle w:val="21"/>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sidR="003921A3">
        <w:rPr>
          <w:rFonts w:eastAsia="MS Mincho" w:cs="Times New Roman"/>
          <w:sz w:val="22"/>
          <w:szCs w:val="15"/>
          <w:lang w:eastAsia="en-US"/>
        </w:rPr>
        <w:t>4</w:t>
      </w:r>
      <w:r w:rsidRPr="00DF17F9">
        <w:rPr>
          <w:rFonts w:eastAsia="MS Mincho" w:cs="Times New Roman"/>
          <w:sz w:val="22"/>
          <w:szCs w:val="15"/>
          <w:lang w:eastAsia="en-US"/>
        </w:rPr>
        <w:t xml:space="preserve"> </w:t>
      </w:r>
      <w:r w:rsidR="004F7E9E">
        <w:rPr>
          <w:rFonts w:eastAsia="MS Mincho" w:cs="Times New Roman"/>
          <w:sz w:val="22"/>
          <w:szCs w:val="15"/>
          <w:lang w:eastAsia="en-US"/>
        </w:rPr>
        <w:t>Conditional LTM</w:t>
      </w:r>
    </w:p>
    <w:p w14:paraId="61AE0A8B" w14:textId="77777777" w:rsidR="00356031" w:rsidRPr="00A170E2" w:rsidRDefault="00356031" w:rsidP="00356031">
      <w:pPr>
        <w:spacing w:before="120"/>
        <w:jc w:val="both"/>
        <w:rPr>
          <w:rFonts w:eastAsiaTheme="minorEastAsia"/>
          <w:bCs/>
        </w:rPr>
      </w:pPr>
      <w:r w:rsidRPr="00A170E2">
        <w:rPr>
          <w:rFonts w:eastAsiaTheme="minorEastAsia"/>
          <w:bCs/>
        </w:rPr>
        <w:t>For the conditional LTM, the discussion on the core part focuses on the definitions of CLTM Cell switch delay requirements and Subsequent CLTM Cell switch delay requirements. Correspondingly, the test cases for these requirements also need to be defined. Taking CLTM Cell switch delay requirements as an example, the main dimensions considered include the following three:</w:t>
      </w:r>
    </w:p>
    <w:p w14:paraId="6CD7695C" w14:textId="77777777" w:rsidR="00356031" w:rsidRPr="00A170E2" w:rsidRDefault="00356031" w:rsidP="00356031">
      <w:pPr>
        <w:pStyle w:val="a3"/>
        <w:numPr>
          <w:ilvl w:val="0"/>
          <w:numId w:val="38"/>
        </w:numPr>
        <w:spacing w:before="120"/>
        <w:rPr>
          <w:rFonts w:eastAsiaTheme="minorEastAsia"/>
          <w:bCs/>
        </w:rPr>
      </w:pPr>
      <w:r w:rsidRPr="00A170E2">
        <w:rPr>
          <w:rFonts w:eastAsiaTheme="minorEastAsia"/>
          <w:bCs/>
        </w:rPr>
        <w:t>RACH-based and RACH-less based</w:t>
      </w:r>
    </w:p>
    <w:p w14:paraId="1EF1D9B9" w14:textId="77777777" w:rsidR="00356031" w:rsidRPr="00A170E2" w:rsidRDefault="00356031" w:rsidP="00356031">
      <w:pPr>
        <w:pStyle w:val="a3"/>
        <w:numPr>
          <w:ilvl w:val="0"/>
          <w:numId w:val="38"/>
        </w:numPr>
        <w:spacing w:before="120"/>
        <w:rPr>
          <w:rFonts w:eastAsiaTheme="minorEastAsia"/>
          <w:bCs/>
        </w:rPr>
      </w:pPr>
      <w:r w:rsidRPr="00A170E2">
        <w:rPr>
          <w:rFonts w:eastAsiaTheme="minorEastAsia"/>
          <w:bCs/>
        </w:rPr>
        <w:t>FR1 and FR2</w:t>
      </w:r>
    </w:p>
    <w:p w14:paraId="3F3A45E1" w14:textId="77777777" w:rsidR="00356031" w:rsidRPr="00A170E2" w:rsidRDefault="00356031" w:rsidP="00356031">
      <w:pPr>
        <w:pStyle w:val="a3"/>
        <w:numPr>
          <w:ilvl w:val="0"/>
          <w:numId w:val="38"/>
        </w:numPr>
        <w:spacing w:before="120"/>
        <w:rPr>
          <w:rFonts w:eastAsiaTheme="minorEastAsia"/>
          <w:bCs/>
        </w:rPr>
      </w:pPr>
      <w:r w:rsidRPr="00A170E2">
        <w:rPr>
          <w:rFonts w:eastAsiaTheme="minorEastAsia"/>
          <w:bCs/>
        </w:rPr>
        <w:t>Intra-frequency and Inter-frequency</w:t>
      </w:r>
    </w:p>
    <w:p w14:paraId="3997A101" w14:textId="77777777" w:rsidR="00356031" w:rsidRPr="00A170E2" w:rsidRDefault="00356031" w:rsidP="00356031">
      <w:pPr>
        <w:spacing w:before="120"/>
        <w:rPr>
          <w:rFonts w:eastAsiaTheme="minorEastAsia"/>
          <w:bCs/>
        </w:rPr>
      </w:pPr>
      <w:r w:rsidRPr="00A170E2">
        <w:rPr>
          <w:rFonts w:eastAsiaTheme="minorEastAsia"/>
          <w:bCs/>
        </w:rPr>
        <w:t>When all three dimensions are considered, the resulting number of combinations is relatively large. Therefore, cross-combinations can be defined during the process (e.g., defining only RACH-less cases for intra-frequency and excluding RACH) to reduce the total number of test cases.</w:t>
      </w:r>
    </w:p>
    <w:p w14:paraId="09087C28" w14:textId="77777777" w:rsidR="00356031" w:rsidRPr="00A170E2" w:rsidRDefault="00356031" w:rsidP="00356031">
      <w:pPr>
        <w:spacing w:before="120"/>
        <w:jc w:val="both"/>
        <w:rPr>
          <w:rFonts w:eastAsiaTheme="minorEastAsia"/>
          <w:bCs/>
        </w:rPr>
      </w:pPr>
      <w:r w:rsidRPr="00A170E2">
        <w:rPr>
          <w:rFonts w:eastAsiaTheme="minorEastAsia"/>
          <w:bCs/>
        </w:rPr>
        <w:t>Regarding test case configurations, for CLTM Cell switch, the test configurations corresponding to the existing conditional handover test cases can serve as the baseline. For Subsequent CLTM Cell switch, the test configurations corresponding to the existing subsequent CPC test cases can be used as a reference.</w:t>
      </w:r>
    </w:p>
    <w:p w14:paraId="258FC760" w14:textId="0818D68C" w:rsidR="00356031" w:rsidRDefault="00356031" w:rsidP="00356031">
      <w:pPr>
        <w:spacing w:before="120"/>
        <w:jc w:val="both"/>
        <w:rPr>
          <w:rFonts w:eastAsiaTheme="minorEastAsia"/>
          <w:b/>
        </w:rPr>
      </w:pPr>
      <w:r>
        <w:rPr>
          <w:rFonts w:eastAsiaTheme="minorEastAsia"/>
          <w:b/>
        </w:rPr>
        <w:t xml:space="preserve">Proposal </w:t>
      </w:r>
      <w:r w:rsidR="00621F8D">
        <w:rPr>
          <w:rFonts w:eastAsiaTheme="minorEastAsia"/>
          <w:b/>
        </w:rPr>
        <w:t>5</w:t>
      </w:r>
      <w:r>
        <w:rPr>
          <w:rFonts w:eastAsiaTheme="minorEastAsia"/>
          <w:b/>
        </w:rPr>
        <w:t xml:space="preserve">: RAN4 to define test cases for </w:t>
      </w:r>
      <w:r w:rsidRPr="00CF6B61">
        <w:rPr>
          <w:rFonts w:eastAsiaTheme="minorEastAsia"/>
          <w:b/>
        </w:rPr>
        <w:t>CLTM Cell switch delay</w:t>
      </w:r>
      <w:r>
        <w:rPr>
          <w:rFonts w:eastAsiaTheme="minorEastAsia"/>
          <w:b/>
        </w:rPr>
        <w:t xml:space="preserve"> and </w:t>
      </w:r>
      <w:r w:rsidRPr="00CF6B61">
        <w:rPr>
          <w:rFonts w:eastAsiaTheme="minorEastAsia"/>
          <w:b/>
        </w:rPr>
        <w:t>Subsequent CLTM Cell switch delay</w:t>
      </w:r>
      <w:r>
        <w:rPr>
          <w:rFonts w:eastAsiaTheme="minorEastAsia"/>
          <w:b/>
        </w:rPr>
        <w:t xml:space="preserve"> by from </w:t>
      </w:r>
      <w:r w:rsidRPr="00EA0811">
        <w:rPr>
          <w:rFonts w:eastAsiaTheme="minorEastAsia"/>
          <w:b/>
        </w:rPr>
        <w:t>th</w:t>
      </w:r>
      <w:r w:rsidR="00AC12DE">
        <w:rPr>
          <w:rFonts w:eastAsiaTheme="minorEastAsia"/>
          <w:b/>
        </w:rPr>
        <w:t>e</w:t>
      </w:r>
      <w:r>
        <w:rPr>
          <w:rFonts w:eastAsiaTheme="minorEastAsia"/>
          <w:b/>
        </w:rPr>
        <w:t xml:space="preserve"> following </w:t>
      </w:r>
      <w:r w:rsidRPr="00EA0811">
        <w:rPr>
          <w:rFonts w:eastAsiaTheme="minorEastAsia"/>
          <w:b/>
        </w:rPr>
        <w:t>dimensions</w:t>
      </w:r>
      <w:r>
        <w:rPr>
          <w:rFonts w:eastAsiaTheme="minorEastAsia"/>
          <w:b/>
        </w:rPr>
        <w:t xml:space="preserve">. And for </w:t>
      </w:r>
      <w:r w:rsidRPr="00CF6B61">
        <w:rPr>
          <w:rFonts w:eastAsiaTheme="minorEastAsia"/>
          <w:b/>
        </w:rPr>
        <w:t>test case configurations,</w:t>
      </w:r>
      <w:r>
        <w:rPr>
          <w:rFonts w:eastAsiaTheme="minorEastAsia"/>
          <w:b/>
        </w:rPr>
        <w:t xml:space="preserve"> </w:t>
      </w:r>
      <w:r w:rsidRPr="00CF6B61">
        <w:rPr>
          <w:rFonts w:eastAsiaTheme="minorEastAsia"/>
          <w:b/>
        </w:rPr>
        <w:t>existing conditional handover test cases</w:t>
      </w:r>
      <w:r>
        <w:rPr>
          <w:rFonts w:eastAsiaTheme="minorEastAsia"/>
          <w:b/>
        </w:rPr>
        <w:t xml:space="preserve"> and </w:t>
      </w:r>
      <w:r w:rsidRPr="00CF6B61">
        <w:rPr>
          <w:rFonts w:eastAsiaTheme="minorEastAsia"/>
          <w:b/>
        </w:rPr>
        <w:t>subsequent CPC test cases</w:t>
      </w:r>
      <w:r>
        <w:rPr>
          <w:rFonts w:eastAsiaTheme="minorEastAsia"/>
          <w:b/>
        </w:rPr>
        <w:t xml:space="preserve"> can </w:t>
      </w:r>
      <w:r w:rsidRPr="00CF6B61">
        <w:rPr>
          <w:rFonts w:eastAsiaTheme="minorEastAsia"/>
          <w:b/>
        </w:rPr>
        <w:t>serve as the baseline</w:t>
      </w:r>
      <w:r>
        <w:rPr>
          <w:rFonts w:eastAsiaTheme="minorEastAsia"/>
          <w:b/>
        </w:rPr>
        <w:t>, respectively.</w:t>
      </w:r>
    </w:p>
    <w:p w14:paraId="17E0743C" w14:textId="77777777" w:rsidR="00356031" w:rsidRPr="00561FC8" w:rsidRDefault="00356031" w:rsidP="00356031">
      <w:pPr>
        <w:pStyle w:val="a3"/>
        <w:numPr>
          <w:ilvl w:val="0"/>
          <w:numId w:val="38"/>
        </w:numPr>
        <w:spacing w:before="120"/>
        <w:rPr>
          <w:rFonts w:eastAsiaTheme="minorEastAsia"/>
          <w:b/>
        </w:rPr>
      </w:pPr>
      <w:r w:rsidRPr="00561FC8">
        <w:rPr>
          <w:rFonts w:eastAsiaTheme="minorEastAsia"/>
          <w:b/>
        </w:rPr>
        <w:t>RACH-based and RACH-less based</w:t>
      </w:r>
    </w:p>
    <w:p w14:paraId="18D7EAC8" w14:textId="77777777" w:rsidR="00356031" w:rsidRPr="00561FC8" w:rsidRDefault="00356031" w:rsidP="00356031">
      <w:pPr>
        <w:pStyle w:val="a3"/>
        <w:numPr>
          <w:ilvl w:val="0"/>
          <w:numId w:val="38"/>
        </w:numPr>
        <w:spacing w:before="120"/>
        <w:rPr>
          <w:rFonts w:eastAsiaTheme="minorEastAsia"/>
          <w:b/>
        </w:rPr>
      </w:pPr>
      <w:r w:rsidRPr="00561FC8">
        <w:rPr>
          <w:rFonts w:eastAsiaTheme="minorEastAsia"/>
          <w:b/>
        </w:rPr>
        <w:t>FR1 and FR2</w:t>
      </w:r>
    </w:p>
    <w:p w14:paraId="6C58610B" w14:textId="7E082313" w:rsidR="0047502D" w:rsidRPr="00356031" w:rsidRDefault="00356031" w:rsidP="00356031">
      <w:pPr>
        <w:pStyle w:val="a3"/>
        <w:numPr>
          <w:ilvl w:val="0"/>
          <w:numId w:val="38"/>
        </w:numPr>
        <w:spacing w:before="120"/>
        <w:rPr>
          <w:rFonts w:eastAsiaTheme="minorEastAsia"/>
          <w:b/>
        </w:rPr>
      </w:pPr>
      <w:r w:rsidRPr="00561FC8">
        <w:rPr>
          <w:rFonts w:eastAsiaTheme="minorEastAsia"/>
          <w:b/>
        </w:rPr>
        <w:t>Intra-frequency and Inter-frequency</w:t>
      </w:r>
    </w:p>
    <w:p w14:paraId="626EE30C" w14:textId="77777777" w:rsidR="006A4F7E" w:rsidRPr="001D2FBF" w:rsidRDefault="006A4F7E" w:rsidP="00F4163A">
      <w:pPr>
        <w:pStyle w:val="1"/>
        <w:numPr>
          <w:ilvl w:val="0"/>
          <w:numId w:val="21"/>
        </w:numPr>
        <w:tabs>
          <w:tab w:val="num" w:pos="720"/>
        </w:tabs>
        <w:spacing w:before="360" w:after="0"/>
        <w:ind w:left="357" w:hanging="357"/>
      </w:pPr>
      <w:r w:rsidRPr="001D2FBF">
        <w:lastRenderedPageBreak/>
        <w:t>Summary</w:t>
      </w:r>
    </w:p>
    <w:p w14:paraId="53093241" w14:textId="7FE94288" w:rsidR="006A4F7E" w:rsidRPr="006138DA" w:rsidRDefault="006A4F7E" w:rsidP="006A4F7E">
      <w:pPr>
        <w:spacing w:before="120"/>
      </w:pPr>
      <w:r w:rsidRPr="006138DA">
        <w:t xml:space="preserve">In this contribution, </w:t>
      </w:r>
      <w:r w:rsidR="00F5761C" w:rsidRPr="00F5761C">
        <w:t>we further provide</w:t>
      </w:r>
      <w:r w:rsidR="00F5761C">
        <w:t>d</w:t>
      </w:r>
      <w:r w:rsidR="00F5761C" w:rsidRPr="00F5761C">
        <w:t xml:space="preserve"> our views </w:t>
      </w:r>
      <w:r w:rsidR="008B190B" w:rsidRPr="008B190B">
        <w:t>on performance requirements for Rel-19 LTM</w:t>
      </w:r>
      <w:r w:rsidR="00F5761C" w:rsidRPr="00F5761C">
        <w:t>.</w:t>
      </w:r>
      <w:r>
        <w:t xml:space="preserve"> Following proposal</w:t>
      </w:r>
      <w:r w:rsidR="00D90079">
        <w:t>s</w:t>
      </w:r>
      <w:r>
        <w:t xml:space="preserve"> </w:t>
      </w:r>
      <w:r w:rsidR="00F5761C">
        <w:t xml:space="preserve">and observations </w:t>
      </w:r>
      <w:r w:rsidR="00D90079">
        <w:t>are</w:t>
      </w:r>
      <w:r>
        <w:t xml:space="preserve"> present.</w:t>
      </w:r>
    </w:p>
    <w:p w14:paraId="505D1376" w14:textId="77777777" w:rsidR="008B190B" w:rsidRDefault="008B190B" w:rsidP="008B190B">
      <w:pPr>
        <w:spacing w:before="240"/>
        <w:jc w:val="both"/>
        <w:rPr>
          <w:b/>
        </w:rPr>
      </w:pPr>
      <w:r>
        <w:rPr>
          <w:b/>
        </w:rPr>
        <w:t>Proposal 1: For CSI-RS based L1 measurement for LTM, reuse legacy accuracy requirements for CSI-RS based L1 measurements for serving cell under the condition of CSI-RS resources with 48 PRBs and density 3.</w:t>
      </w:r>
    </w:p>
    <w:p w14:paraId="0BBE4577" w14:textId="77777777" w:rsidR="008B190B" w:rsidRDefault="008B190B" w:rsidP="008B190B">
      <w:pPr>
        <w:spacing w:before="240"/>
        <w:jc w:val="both"/>
        <w:rPr>
          <w:b/>
        </w:rPr>
      </w:pPr>
      <w:r>
        <w:rPr>
          <w:b/>
        </w:rPr>
        <w:t>Proposal 2: For CSI-RS based L1 measurement for LTM, test cases are introduced to verify measurement delay and accuracy requirements for both FR1 and FR2.</w:t>
      </w:r>
    </w:p>
    <w:p w14:paraId="27911FC7" w14:textId="77777777" w:rsidR="008B190B" w:rsidRDefault="008B190B" w:rsidP="008B190B">
      <w:pPr>
        <w:spacing w:before="240"/>
        <w:jc w:val="both"/>
        <w:rPr>
          <w:b/>
        </w:rPr>
      </w:pPr>
      <w:r>
        <w:rPr>
          <w:b/>
        </w:rPr>
        <w:t xml:space="preserve">Proposal 3: Define four test cases to verify whether UE can meet event triggered reporting requirements, covering </w:t>
      </w:r>
      <w:r w:rsidRPr="00C33839">
        <w:rPr>
          <w:b/>
        </w:rPr>
        <w:t>SSB-based L1 measurement and CSI-RS based L1 measurement in FR1 and in FR2</w:t>
      </w:r>
      <w:r>
        <w:rPr>
          <w:b/>
        </w:rPr>
        <w:t>,</w:t>
      </w:r>
      <w:r w:rsidRPr="00C33839">
        <w:rPr>
          <w:b/>
        </w:rPr>
        <w:t xml:space="preserve"> respectively</w:t>
      </w:r>
      <w:r>
        <w:rPr>
          <w:b/>
        </w:rPr>
        <w:t>.</w:t>
      </w:r>
    </w:p>
    <w:p w14:paraId="630FBA24" w14:textId="77777777" w:rsidR="008B190B" w:rsidRDefault="008B190B" w:rsidP="008B190B">
      <w:pPr>
        <w:spacing w:before="240"/>
        <w:jc w:val="both"/>
        <w:rPr>
          <w:b/>
        </w:rPr>
      </w:pPr>
      <w:r>
        <w:rPr>
          <w:b/>
        </w:rPr>
        <w:t>Proposal 4: Define test case(s) to verify early CSI acquisition if core requirements are specified.</w:t>
      </w:r>
    </w:p>
    <w:p w14:paraId="49A5F535" w14:textId="77777777" w:rsidR="00621F8D" w:rsidRDefault="00621F8D" w:rsidP="00621F8D">
      <w:pPr>
        <w:spacing w:before="120"/>
        <w:jc w:val="both"/>
        <w:rPr>
          <w:rFonts w:eastAsiaTheme="minorEastAsia"/>
          <w:b/>
        </w:rPr>
      </w:pPr>
      <w:r>
        <w:rPr>
          <w:rFonts w:eastAsiaTheme="minorEastAsia"/>
          <w:b/>
        </w:rPr>
        <w:t xml:space="preserve">Proposal 5: RAN4 to define test cases for </w:t>
      </w:r>
      <w:r w:rsidRPr="00CF6B61">
        <w:rPr>
          <w:rFonts w:eastAsiaTheme="minorEastAsia"/>
          <w:b/>
        </w:rPr>
        <w:t>CLTM Cell switch delay</w:t>
      </w:r>
      <w:r>
        <w:rPr>
          <w:rFonts w:eastAsiaTheme="minorEastAsia"/>
          <w:b/>
        </w:rPr>
        <w:t xml:space="preserve"> and </w:t>
      </w:r>
      <w:r w:rsidRPr="00CF6B61">
        <w:rPr>
          <w:rFonts w:eastAsiaTheme="minorEastAsia"/>
          <w:b/>
        </w:rPr>
        <w:t>Subsequent CLTM Cell switch delay</w:t>
      </w:r>
      <w:r>
        <w:rPr>
          <w:rFonts w:eastAsiaTheme="minorEastAsia"/>
          <w:b/>
        </w:rPr>
        <w:t xml:space="preserve"> by from </w:t>
      </w:r>
      <w:r w:rsidRPr="00EA0811">
        <w:rPr>
          <w:rFonts w:eastAsiaTheme="minorEastAsia"/>
          <w:b/>
        </w:rPr>
        <w:t>th</w:t>
      </w:r>
      <w:r>
        <w:rPr>
          <w:rFonts w:eastAsiaTheme="minorEastAsia"/>
          <w:b/>
        </w:rPr>
        <w:t xml:space="preserve">e following </w:t>
      </w:r>
      <w:r w:rsidRPr="00EA0811">
        <w:rPr>
          <w:rFonts w:eastAsiaTheme="minorEastAsia"/>
          <w:b/>
        </w:rPr>
        <w:t>dimensions</w:t>
      </w:r>
      <w:r>
        <w:rPr>
          <w:rFonts w:eastAsiaTheme="minorEastAsia"/>
          <w:b/>
        </w:rPr>
        <w:t xml:space="preserve">. And for </w:t>
      </w:r>
      <w:r w:rsidRPr="00CF6B61">
        <w:rPr>
          <w:rFonts w:eastAsiaTheme="minorEastAsia"/>
          <w:b/>
        </w:rPr>
        <w:t>test case configurations,</w:t>
      </w:r>
      <w:r>
        <w:rPr>
          <w:rFonts w:eastAsiaTheme="minorEastAsia"/>
          <w:b/>
        </w:rPr>
        <w:t xml:space="preserve"> </w:t>
      </w:r>
      <w:r w:rsidRPr="00CF6B61">
        <w:rPr>
          <w:rFonts w:eastAsiaTheme="minorEastAsia"/>
          <w:b/>
        </w:rPr>
        <w:t>existing conditional handover test cases</w:t>
      </w:r>
      <w:r>
        <w:rPr>
          <w:rFonts w:eastAsiaTheme="minorEastAsia"/>
          <w:b/>
        </w:rPr>
        <w:t xml:space="preserve"> and </w:t>
      </w:r>
      <w:r w:rsidRPr="00CF6B61">
        <w:rPr>
          <w:rFonts w:eastAsiaTheme="minorEastAsia"/>
          <w:b/>
        </w:rPr>
        <w:t>subsequent CPC test cases</w:t>
      </w:r>
      <w:r>
        <w:rPr>
          <w:rFonts w:eastAsiaTheme="minorEastAsia"/>
          <w:b/>
        </w:rPr>
        <w:t xml:space="preserve"> can </w:t>
      </w:r>
      <w:r w:rsidRPr="00CF6B61">
        <w:rPr>
          <w:rFonts w:eastAsiaTheme="minorEastAsia"/>
          <w:b/>
        </w:rPr>
        <w:t>serve as the baseline</w:t>
      </w:r>
      <w:r>
        <w:rPr>
          <w:rFonts w:eastAsiaTheme="minorEastAsia"/>
          <w:b/>
        </w:rPr>
        <w:t>, respectively.</w:t>
      </w:r>
    </w:p>
    <w:p w14:paraId="7EBCD455" w14:textId="77777777" w:rsidR="00621F8D" w:rsidRPr="00561FC8" w:rsidRDefault="00621F8D" w:rsidP="00621F8D">
      <w:pPr>
        <w:pStyle w:val="a3"/>
        <w:numPr>
          <w:ilvl w:val="0"/>
          <w:numId w:val="38"/>
        </w:numPr>
        <w:spacing w:before="120"/>
        <w:rPr>
          <w:rFonts w:eastAsiaTheme="minorEastAsia"/>
          <w:b/>
        </w:rPr>
      </w:pPr>
      <w:r w:rsidRPr="00561FC8">
        <w:rPr>
          <w:rFonts w:eastAsiaTheme="minorEastAsia"/>
          <w:b/>
        </w:rPr>
        <w:t>RACH-based and RACH-less based</w:t>
      </w:r>
    </w:p>
    <w:p w14:paraId="2D2AB82B" w14:textId="77777777" w:rsidR="00621F8D" w:rsidRPr="00561FC8" w:rsidRDefault="00621F8D" w:rsidP="00621F8D">
      <w:pPr>
        <w:pStyle w:val="a3"/>
        <w:numPr>
          <w:ilvl w:val="0"/>
          <w:numId w:val="38"/>
        </w:numPr>
        <w:spacing w:before="120"/>
        <w:rPr>
          <w:rFonts w:eastAsiaTheme="minorEastAsia"/>
          <w:b/>
        </w:rPr>
      </w:pPr>
      <w:r w:rsidRPr="00561FC8">
        <w:rPr>
          <w:rFonts w:eastAsiaTheme="minorEastAsia"/>
          <w:b/>
        </w:rPr>
        <w:t>FR1 and FR2</w:t>
      </w:r>
    </w:p>
    <w:p w14:paraId="34001A53" w14:textId="71177AE7" w:rsidR="00F5761C" w:rsidRPr="00EF1DDA" w:rsidRDefault="00621F8D" w:rsidP="00EF1DDA">
      <w:pPr>
        <w:pStyle w:val="a3"/>
        <w:numPr>
          <w:ilvl w:val="0"/>
          <w:numId w:val="38"/>
        </w:numPr>
        <w:spacing w:before="120"/>
        <w:rPr>
          <w:rFonts w:eastAsiaTheme="minorEastAsia" w:hint="eastAsia"/>
          <w:b/>
        </w:rPr>
      </w:pPr>
      <w:r w:rsidRPr="00561FC8">
        <w:rPr>
          <w:rFonts w:eastAsiaTheme="minorEastAsia"/>
          <w:b/>
        </w:rPr>
        <w:t>Intra-frequency and Inter-frequency</w:t>
      </w:r>
    </w:p>
    <w:p w14:paraId="66FD8B8F" w14:textId="77777777" w:rsidR="00CE5D0B" w:rsidRPr="0064384A" w:rsidRDefault="00CE5D0B" w:rsidP="00F4163A">
      <w:pPr>
        <w:pStyle w:val="a3"/>
        <w:keepNext/>
        <w:keepLines/>
        <w:numPr>
          <w:ilvl w:val="0"/>
          <w:numId w:val="21"/>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77286DF1" w14:textId="77777777" w:rsidR="00151751" w:rsidRPr="00916FED" w:rsidRDefault="00151751" w:rsidP="00151751">
      <w:pPr>
        <w:pStyle w:val="a3"/>
        <w:numPr>
          <w:ilvl w:val="0"/>
          <w:numId w:val="22"/>
        </w:numPr>
        <w:spacing w:before="240" w:after="0"/>
        <w:rPr>
          <w:szCs w:val="22"/>
        </w:rPr>
      </w:pPr>
      <w:r w:rsidRPr="00A02018">
        <w:rPr>
          <w:szCs w:val="22"/>
        </w:rPr>
        <w:t>R4-2502601</w:t>
      </w:r>
      <w:r w:rsidRPr="00A02018">
        <w:rPr>
          <w:szCs w:val="22"/>
        </w:rPr>
        <w:tab/>
        <w:t>WF on RRM requirements for NR_Mob_Ph4_Part1</w:t>
      </w:r>
      <w:r>
        <w:rPr>
          <w:szCs w:val="22"/>
        </w:rPr>
        <w:t>,</w:t>
      </w:r>
      <w:r w:rsidRPr="00A02018">
        <w:rPr>
          <w:szCs w:val="22"/>
        </w:rPr>
        <w:t xml:space="preserve"> Apple</w:t>
      </w:r>
    </w:p>
    <w:sectPr w:rsidR="00151751" w:rsidRPr="00916FE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8CA4A" w14:textId="77777777" w:rsidR="001414E0" w:rsidRDefault="001414E0">
      <w:pPr>
        <w:spacing w:after="0"/>
      </w:pPr>
      <w:r>
        <w:separator/>
      </w:r>
    </w:p>
  </w:endnote>
  <w:endnote w:type="continuationSeparator" w:id="0">
    <w:p w14:paraId="431E2212" w14:textId="77777777" w:rsidR="001414E0" w:rsidRDefault="001414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8FE4B" w14:textId="77777777" w:rsidR="00121D43" w:rsidRDefault="00121D43">
    <w:pPr>
      <w:pStyle w:val="aff3"/>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1EB1B" w14:textId="77777777" w:rsidR="001414E0" w:rsidRDefault="001414E0">
      <w:pPr>
        <w:spacing w:after="0"/>
      </w:pPr>
      <w:r>
        <w:separator/>
      </w:r>
    </w:p>
  </w:footnote>
  <w:footnote w:type="continuationSeparator" w:id="0">
    <w:p w14:paraId="686F0894" w14:textId="77777777" w:rsidR="001414E0" w:rsidRDefault="001414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211EAE"/>
    <w:multiLevelType w:val="multilevel"/>
    <w:tmpl w:val="61D0E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9400B1C"/>
    <w:multiLevelType w:val="hybridMultilevel"/>
    <w:tmpl w:val="D810727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BCE0C92"/>
    <w:multiLevelType w:val="multilevel"/>
    <w:tmpl w:val="BA0AA7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24"/>
  </w:num>
  <w:num w:numId="19">
    <w:abstractNumId w:val="33"/>
  </w:num>
  <w:num w:numId="20">
    <w:abstractNumId w:val="28"/>
  </w:num>
  <w:num w:numId="21">
    <w:abstractNumId w:val="40"/>
  </w:num>
  <w:num w:numId="22">
    <w:abstractNumId w:val="21"/>
  </w:num>
  <w:num w:numId="23">
    <w:abstractNumId w:val="22"/>
  </w:num>
  <w:num w:numId="24">
    <w:abstractNumId w:val="31"/>
  </w:num>
  <w:num w:numId="25">
    <w:abstractNumId w:val="25"/>
  </w:num>
  <w:num w:numId="26">
    <w:abstractNumId w:val="20"/>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9"/>
  </w:num>
  <w:num w:numId="32">
    <w:abstractNumId w:val="35"/>
  </w:num>
  <w:num w:numId="33">
    <w:abstractNumId w:val="29"/>
  </w:num>
  <w:num w:numId="34">
    <w:abstractNumId w:val="37"/>
  </w:num>
  <w:num w:numId="35">
    <w:abstractNumId w:val="30"/>
  </w:num>
  <w:num w:numId="36">
    <w:abstractNumId w:val="23"/>
  </w:num>
  <w:num w:numId="37">
    <w:abstractNumId w:val="34"/>
  </w:num>
  <w:num w:numId="38">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E61"/>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57180"/>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4C7"/>
    <w:rsid w:val="00086FC3"/>
    <w:rsid w:val="000878ED"/>
    <w:rsid w:val="00087DE5"/>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2D4"/>
    <w:rsid w:val="000A2C1E"/>
    <w:rsid w:val="000A37B8"/>
    <w:rsid w:val="000A4C8D"/>
    <w:rsid w:val="000A5BA2"/>
    <w:rsid w:val="000A60EA"/>
    <w:rsid w:val="000A779F"/>
    <w:rsid w:val="000B0703"/>
    <w:rsid w:val="000B0810"/>
    <w:rsid w:val="000B099C"/>
    <w:rsid w:val="000B26A4"/>
    <w:rsid w:val="000B592D"/>
    <w:rsid w:val="000B65A3"/>
    <w:rsid w:val="000B720D"/>
    <w:rsid w:val="000B7375"/>
    <w:rsid w:val="000B7BB4"/>
    <w:rsid w:val="000C0C3A"/>
    <w:rsid w:val="000C0E1D"/>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4C9"/>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3D8"/>
    <w:rsid w:val="001379AD"/>
    <w:rsid w:val="001407B0"/>
    <w:rsid w:val="0014101D"/>
    <w:rsid w:val="001414E0"/>
    <w:rsid w:val="001428CE"/>
    <w:rsid w:val="00142E1C"/>
    <w:rsid w:val="00143A5C"/>
    <w:rsid w:val="00143E82"/>
    <w:rsid w:val="001456D9"/>
    <w:rsid w:val="00145A4F"/>
    <w:rsid w:val="00145AC0"/>
    <w:rsid w:val="001460BE"/>
    <w:rsid w:val="00146807"/>
    <w:rsid w:val="00150BB3"/>
    <w:rsid w:val="0015167D"/>
    <w:rsid w:val="00151751"/>
    <w:rsid w:val="00152933"/>
    <w:rsid w:val="00152FFB"/>
    <w:rsid w:val="00153103"/>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805"/>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1323"/>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6B01"/>
    <w:rsid w:val="0024751C"/>
    <w:rsid w:val="00247E5C"/>
    <w:rsid w:val="002501BA"/>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6693"/>
    <w:rsid w:val="0027694E"/>
    <w:rsid w:val="00276993"/>
    <w:rsid w:val="0027752A"/>
    <w:rsid w:val="0028115C"/>
    <w:rsid w:val="0028174B"/>
    <w:rsid w:val="00282184"/>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FC3"/>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4B53"/>
    <w:rsid w:val="00307B3B"/>
    <w:rsid w:val="00307C18"/>
    <w:rsid w:val="00310183"/>
    <w:rsid w:val="0031053F"/>
    <w:rsid w:val="003105E0"/>
    <w:rsid w:val="00310A2F"/>
    <w:rsid w:val="00310B8D"/>
    <w:rsid w:val="0031150C"/>
    <w:rsid w:val="003115D5"/>
    <w:rsid w:val="00311806"/>
    <w:rsid w:val="00312B1A"/>
    <w:rsid w:val="00313937"/>
    <w:rsid w:val="00313F20"/>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0A3F"/>
    <w:rsid w:val="00341965"/>
    <w:rsid w:val="00342127"/>
    <w:rsid w:val="0034366C"/>
    <w:rsid w:val="00343684"/>
    <w:rsid w:val="00344D90"/>
    <w:rsid w:val="00344F9B"/>
    <w:rsid w:val="003461B0"/>
    <w:rsid w:val="003469F4"/>
    <w:rsid w:val="00346ABD"/>
    <w:rsid w:val="00350A9A"/>
    <w:rsid w:val="00350EEC"/>
    <w:rsid w:val="003516BB"/>
    <w:rsid w:val="003519AD"/>
    <w:rsid w:val="00356031"/>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05CB"/>
    <w:rsid w:val="00371249"/>
    <w:rsid w:val="003747E7"/>
    <w:rsid w:val="003747FE"/>
    <w:rsid w:val="00375B17"/>
    <w:rsid w:val="00375D3C"/>
    <w:rsid w:val="00376734"/>
    <w:rsid w:val="00376D20"/>
    <w:rsid w:val="00377021"/>
    <w:rsid w:val="00377555"/>
    <w:rsid w:val="0037785B"/>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1A3"/>
    <w:rsid w:val="00392976"/>
    <w:rsid w:val="00393417"/>
    <w:rsid w:val="00396A0A"/>
    <w:rsid w:val="00396DE2"/>
    <w:rsid w:val="00396E88"/>
    <w:rsid w:val="003A034F"/>
    <w:rsid w:val="003A0A4D"/>
    <w:rsid w:val="003A0D9E"/>
    <w:rsid w:val="003A0E3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1FB"/>
    <w:rsid w:val="00404A37"/>
    <w:rsid w:val="00404A65"/>
    <w:rsid w:val="0040504C"/>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3B0A"/>
    <w:rsid w:val="00446711"/>
    <w:rsid w:val="00447767"/>
    <w:rsid w:val="0045020A"/>
    <w:rsid w:val="00452F7A"/>
    <w:rsid w:val="0045344C"/>
    <w:rsid w:val="00453E1C"/>
    <w:rsid w:val="0045410E"/>
    <w:rsid w:val="00454947"/>
    <w:rsid w:val="00455544"/>
    <w:rsid w:val="00455628"/>
    <w:rsid w:val="0045638C"/>
    <w:rsid w:val="00456D4B"/>
    <w:rsid w:val="004577AF"/>
    <w:rsid w:val="00460DB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02D"/>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0"/>
    <w:rsid w:val="004A0BDF"/>
    <w:rsid w:val="004A16D4"/>
    <w:rsid w:val="004A2C1F"/>
    <w:rsid w:val="004A2E2F"/>
    <w:rsid w:val="004A3142"/>
    <w:rsid w:val="004A36C4"/>
    <w:rsid w:val="004A3707"/>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1BF"/>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1FC4"/>
    <w:rsid w:val="004F3091"/>
    <w:rsid w:val="004F37A9"/>
    <w:rsid w:val="004F475A"/>
    <w:rsid w:val="004F4A52"/>
    <w:rsid w:val="004F5983"/>
    <w:rsid w:val="004F5C8B"/>
    <w:rsid w:val="004F67D8"/>
    <w:rsid w:val="004F758E"/>
    <w:rsid w:val="004F7E9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1741"/>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0B3"/>
    <w:rsid w:val="005411B1"/>
    <w:rsid w:val="00542498"/>
    <w:rsid w:val="005450AD"/>
    <w:rsid w:val="00547F57"/>
    <w:rsid w:val="00550711"/>
    <w:rsid w:val="005508EB"/>
    <w:rsid w:val="0055206F"/>
    <w:rsid w:val="005541E2"/>
    <w:rsid w:val="00554245"/>
    <w:rsid w:val="00554768"/>
    <w:rsid w:val="00554C3D"/>
    <w:rsid w:val="00555FF3"/>
    <w:rsid w:val="005560AC"/>
    <w:rsid w:val="00562246"/>
    <w:rsid w:val="00562522"/>
    <w:rsid w:val="00562962"/>
    <w:rsid w:val="005629C8"/>
    <w:rsid w:val="00562B6D"/>
    <w:rsid w:val="00562D95"/>
    <w:rsid w:val="00563077"/>
    <w:rsid w:val="00564FE2"/>
    <w:rsid w:val="005651FC"/>
    <w:rsid w:val="00565693"/>
    <w:rsid w:val="00566491"/>
    <w:rsid w:val="0056662E"/>
    <w:rsid w:val="00567691"/>
    <w:rsid w:val="005676E5"/>
    <w:rsid w:val="005702CA"/>
    <w:rsid w:val="00570561"/>
    <w:rsid w:val="00570A26"/>
    <w:rsid w:val="005720FD"/>
    <w:rsid w:val="005726EF"/>
    <w:rsid w:val="005727EA"/>
    <w:rsid w:val="00572C44"/>
    <w:rsid w:val="00572D04"/>
    <w:rsid w:val="00572D55"/>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6992"/>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CF0"/>
    <w:rsid w:val="005B4F0D"/>
    <w:rsid w:val="005B4FAC"/>
    <w:rsid w:val="005B7E10"/>
    <w:rsid w:val="005C00E3"/>
    <w:rsid w:val="005C01C7"/>
    <w:rsid w:val="005C0526"/>
    <w:rsid w:val="005C13BD"/>
    <w:rsid w:val="005C1EF0"/>
    <w:rsid w:val="005C24A0"/>
    <w:rsid w:val="005C269D"/>
    <w:rsid w:val="005C2CF1"/>
    <w:rsid w:val="005C2DCB"/>
    <w:rsid w:val="005C4FEA"/>
    <w:rsid w:val="005C52D7"/>
    <w:rsid w:val="005C538D"/>
    <w:rsid w:val="005C560A"/>
    <w:rsid w:val="005C586D"/>
    <w:rsid w:val="005C5A17"/>
    <w:rsid w:val="005C5FD2"/>
    <w:rsid w:val="005C64F1"/>
    <w:rsid w:val="005D0225"/>
    <w:rsid w:val="005D027A"/>
    <w:rsid w:val="005D0C12"/>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41A"/>
    <w:rsid w:val="005F1BD9"/>
    <w:rsid w:val="005F2CA6"/>
    <w:rsid w:val="005F31D5"/>
    <w:rsid w:val="005F3A4C"/>
    <w:rsid w:val="005F4442"/>
    <w:rsid w:val="005F4DCA"/>
    <w:rsid w:val="005F5B52"/>
    <w:rsid w:val="005F608E"/>
    <w:rsid w:val="005F70C7"/>
    <w:rsid w:val="005F72BA"/>
    <w:rsid w:val="00600A48"/>
    <w:rsid w:val="00600AEB"/>
    <w:rsid w:val="00600F31"/>
    <w:rsid w:val="00601C53"/>
    <w:rsid w:val="00602DE8"/>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1F8D"/>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373BF"/>
    <w:rsid w:val="00637FFC"/>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A1F"/>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2F6D"/>
    <w:rsid w:val="006A3067"/>
    <w:rsid w:val="006A396A"/>
    <w:rsid w:val="006A40C3"/>
    <w:rsid w:val="006A4C74"/>
    <w:rsid w:val="006A4F7E"/>
    <w:rsid w:val="006A6363"/>
    <w:rsid w:val="006A69FC"/>
    <w:rsid w:val="006A7885"/>
    <w:rsid w:val="006B1465"/>
    <w:rsid w:val="006B2623"/>
    <w:rsid w:val="006B36F2"/>
    <w:rsid w:val="006B4A40"/>
    <w:rsid w:val="006B5657"/>
    <w:rsid w:val="006B5F18"/>
    <w:rsid w:val="006B64AC"/>
    <w:rsid w:val="006B6C0F"/>
    <w:rsid w:val="006B78A5"/>
    <w:rsid w:val="006B7C47"/>
    <w:rsid w:val="006C0798"/>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339"/>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5E5A"/>
    <w:rsid w:val="00706F85"/>
    <w:rsid w:val="00710330"/>
    <w:rsid w:val="00710A5F"/>
    <w:rsid w:val="00711A46"/>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1D6"/>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1EE"/>
    <w:rsid w:val="00795231"/>
    <w:rsid w:val="00796BEA"/>
    <w:rsid w:val="00797159"/>
    <w:rsid w:val="007974B3"/>
    <w:rsid w:val="00797A46"/>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123"/>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7CB"/>
    <w:rsid w:val="00825AC0"/>
    <w:rsid w:val="00825DFC"/>
    <w:rsid w:val="008260BB"/>
    <w:rsid w:val="008263C0"/>
    <w:rsid w:val="008270AF"/>
    <w:rsid w:val="00827949"/>
    <w:rsid w:val="008279A7"/>
    <w:rsid w:val="00827C18"/>
    <w:rsid w:val="00827F4F"/>
    <w:rsid w:val="00830259"/>
    <w:rsid w:val="008305B1"/>
    <w:rsid w:val="0083082F"/>
    <w:rsid w:val="00832013"/>
    <w:rsid w:val="0083237D"/>
    <w:rsid w:val="00832FEE"/>
    <w:rsid w:val="008332E4"/>
    <w:rsid w:val="00833B50"/>
    <w:rsid w:val="00833B53"/>
    <w:rsid w:val="00834991"/>
    <w:rsid w:val="00834A3D"/>
    <w:rsid w:val="00836E48"/>
    <w:rsid w:val="008404D4"/>
    <w:rsid w:val="00840CDA"/>
    <w:rsid w:val="00840ED8"/>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267"/>
    <w:rsid w:val="008576F7"/>
    <w:rsid w:val="00857D57"/>
    <w:rsid w:val="00860880"/>
    <w:rsid w:val="00861421"/>
    <w:rsid w:val="00861942"/>
    <w:rsid w:val="00861C13"/>
    <w:rsid w:val="00862073"/>
    <w:rsid w:val="00862E27"/>
    <w:rsid w:val="008638BF"/>
    <w:rsid w:val="00863D79"/>
    <w:rsid w:val="008641EF"/>
    <w:rsid w:val="00864510"/>
    <w:rsid w:val="008651CD"/>
    <w:rsid w:val="0086553E"/>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57D"/>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592"/>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5679"/>
    <w:rsid w:val="008A6271"/>
    <w:rsid w:val="008A655F"/>
    <w:rsid w:val="008A67E5"/>
    <w:rsid w:val="008A71F4"/>
    <w:rsid w:val="008A7606"/>
    <w:rsid w:val="008B01D5"/>
    <w:rsid w:val="008B0389"/>
    <w:rsid w:val="008B0B68"/>
    <w:rsid w:val="008B190B"/>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669"/>
    <w:rsid w:val="008E3E9D"/>
    <w:rsid w:val="008E3FB2"/>
    <w:rsid w:val="008E49FC"/>
    <w:rsid w:val="008E4B88"/>
    <w:rsid w:val="008E5EBC"/>
    <w:rsid w:val="008E6780"/>
    <w:rsid w:val="008E68A1"/>
    <w:rsid w:val="008E6E03"/>
    <w:rsid w:val="008E7270"/>
    <w:rsid w:val="008E73FE"/>
    <w:rsid w:val="008E78B3"/>
    <w:rsid w:val="008F01D1"/>
    <w:rsid w:val="008F0676"/>
    <w:rsid w:val="008F08BB"/>
    <w:rsid w:val="008F0DBA"/>
    <w:rsid w:val="008F1905"/>
    <w:rsid w:val="008F1B4D"/>
    <w:rsid w:val="008F1CC4"/>
    <w:rsid w:val="008F1CC6"/>
    <w:rsid w:val="008F1ECA"/>
    <w:rsid w:val="008F244F"/>
    <w:rsid w:val="008F4628"/>
    <w:rsid w:val="008F51A2"/>
    <w:rsid w:val="008F552F"/>
    <w:rsid w:val="008F5EC9"/>
    <w:rsid w:val="00901E8B"/>
    <w:rsid w:val="00902FB1"/>
    <w:rsid w:val="00903251"/>
    <w:rsid w:val="00903A86"/>
    <w:rsid w:val="009049F6"/>
    <w:rsid w:val="00905811"/>
    <w:rsid w:val="00905E8F"/>
    <w:rsid w:val="00907342"/>
    <w:rsid w:val="00907350"/>
    <w:rsid w:val="009073AF"/>
    <w:rsid w:val="00910FDE"/>
    <w:rsid w:val="00911009"/>
    <w:rsid w:val="009110FD"/>
    <w:rsid w:val="0091179E"/>
    <w:rsid w:val="009125BE"/>
    <w:rsid w:val="009130F2"/>
    <w:rsid w:val="0091489F"/>
    <w:rsid w:val="00914F35"/>
    <w:rsid w:val="009151B3"/>
    <w:rsid w:val="00916FED"/>
    <w:rsid w:val="0091730E"/>
    <w:rsid w:val="00920B90"/>
    <w:rsid w:val="00920E2F"/>
    <w:rsid w:val="00921212"/>
    <w:rsid w:val="0092166B"/>
    <w:rsid w:val="00921DFD"/>
    <w:rsid w:val="0092214E"/>
    <w:rsid w:val="00922801"/>
    <w:rsid w:val="00922B2D"/>
    <w:rsid w:val="009234DB"/>
    <w:rsid w:val="00923BE6"/>
    <w:rsid w:val="009240FF"/>
    <w:rsid w:val="009241D6"/>
    <w:rsid w:val="009256A2"/>
    <w:rsid w:val="009256C0"/>
    <w:rsid w:val="00925F32"/>
    <w:rsid w:val="00926EAA"/>
    <w:rsid w:val="00930A10"/>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37AF8"/>
    <w:rsid w:val="00940008"/>
    <w:rsid w:val="00940BC9"/>
    <w:rsid w:val="009418EB"/>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5A7D"/>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1F1"/>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23B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B7A63"/>
    <w:rsid w:val="009C067D"/>
    <w:rsid w:val="009C0AD2"/>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018"/>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17318"/>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39C"/>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5C41"/>
    <w:rsid w:val="00A57935"/>
    <w:rsid w:val="00A60600"/>
    <w:rsid w:val="00A60634"/>
    <w:rsid w:val="00A62233"/>
    <w:rsid w:val="00A62674"/>
    <w:rsid w:val="00A62B67"/>
    <w:rsid w:val="00A62E96"/>
    <w:rsid w:val="00A63412"/>
    <w:rsid w:val="00A63973"/>
    <w:rsid w:val="00A64C30"/>
    <w:rsid w:val="00A66446"/>
    <w:rsid w:val="00A667CF"/>
    <w:rsid w:val="00A66E37"/>
    <w:rsid w:val="00A67761"/>
    <w:rsid w:val="00A67AAA"/>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8FD"/>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66C3"/>
    <w:rsid w:val="00AB7E5F"/>
    <w:rsid w:val="00AC05C4"/>
    <w:rsid w:val="00AC12DE"/>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296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6F63"/>
    <w:rsid w:val="00AE718C"/>
    <w:rsid w:val="00AE7292"/>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197E"/>
    <w:rsid w:val="00B12C82"/>
    <w:rsid w:val="00B13396"/>
    <w:rsid w:val="00B135E2"/>
    <w:rsid w:val="00B13ED5"/>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3115"/>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1D32"/>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0A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2AFE"/>
    <w:rsid w:val="00C23519"/>
    <w:rsid w:val="00C24216"/>
    <w:rsid w:val="00C25771"/>
    <w:rsid w:val="00C2617F"/>
    <w:rsid w:val="00C268A1"/>
    <w:rsid w:val="00C27360"/>
    <w:rsid w:val="00C303B8"/>
    <w:rsid w:val="00C30533"/>
    <w:rsid w:val="00C3342E"/>
    <w:rsid w:val="00C33839"/>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203"/>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36C"/>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08B"/>
    <w:rsid w:val="00CA157D"/>
    <w:rsid w:val="00CA1AB5"/>
    <w:rsid w:val="00CA34C7"/>
    <w:rsid w:val="00CA4A98"/>
    <w:rsid w:val="00CA4B3E"/>
    <w:rsid w:val="00CA5206"/>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1A5"/>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81C"/>
    <w:rsid w:val="00D73E37"/>
    <w:rsid w:val="00D73F1D"/>
    <w:rsid w:val="00D745D3"/>
    <w:rsid w:val="00D74843"/>
    <w:rsid w:val="00D74A81"/>
    <w:rsid w:val="00D75B06"/>
    <w:rsid w:val="00D7630E"/>
    <w:rsid w:val="00D772C7"/>
    <w:rsid w:val="00D774A9"/>
    <w:rsid w:val="00D805AB"/>
    <w:rsid w:val="00D8094C"/>
    <w:rsid w:val="00D80B80"/>
    <w:rsid w:val="00D8112E"/>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E39"/>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2A6"/>
    <w:rsid w:val="00DE79C0"/>
    <w:rsid w:val="00DF05A3"/>
    <w:rsid w:val="00DF0DA5"/>
    <w:rsid w:val="00DF17F9"/>
    <w:rsid w:val="00DF1BF8"/>
    <w:rsid w:val="00DF1D40"/>
    <w:rsid w:val="00DF26F5"/>
    <w:rsid w:val="00DF32C9"/>
    <w:rsid w:val="00DF38CA"/>
    <w:rsid w:val="00DF3D6A"/>
    <w:rsid w:val="00DF40B4"/>
    <w:rsid w:val="00DF4611"/>
    <w:rsid w:val="00DF4772"/>
    <w:rsid w:val="00DF4D74"/>
    <w:rsid w:val="00DF57FE"/>
    <w:rsid w:val="00DF59E6"/>
    <w:rsid w:val="00DF5FF4"/>
    <w:rsid w:val="00DF6179"/>
    <w:rsid w:val="00DF6556"/>
    <w:rsid w:val="00DF6E35"/>
    <w:rsid w:val="00DF7253"/>
    <w:rsid w:val="00DF7907"/>
    <w:rsid w:val="00E001C0"/>
    <w:rsid w:val="00E002B7"/>
    <w:rsid w:val="00E00C8F"/>
    <w:rsid w:val="00E01D6D"/>
    <w:rsid w:val="00E022E5"/>
    <w:rsid w:val="00E02F7F"/>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78F"/>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2DB"/>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0FE1"/>
    <w:rsid w:val="00E612C7"/>
    <w:rsid w:val="00E618F7"/>
    <w:rsid w:val="00E61D8A"/>
    <w:rsid w:val="00E61FAD"/>
    <w:rsid w:val="00E6215E"/>
    <w:rsid w:val="00E631E3"/>
    <w:rsid w:val="00E6425A"/>
    <w:rsid w:val="00E6523A"/>
    <w:rsid w:val="00E65FE9"/>
    <w:rsid w:val="00E66442"/>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9DB"/>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D8A"/>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1DDA"/>
    <w:rsid w:val="00EF48C1"/>
    <w:rsid w:val="00EF58FE"/>
    <w:rsid w:val="00EF67BC"/>
    <w:rsid w:val="00EF6DAE"/>
    <w:rsid w:val="00EF7719"/>
    <w:rsid w:val="00EF79A7"/>
    <w:rsid w:val="00F0068B"/>
    <w:rsid w:val="00F00BCD"/>
    <w:rsid w:val="00F02311"/>
    <w:rsid w:val="00F027CF"/>
    <w:rsid w:val="00F03B0A"/>
    <w:rsid w:val="00F042C6"/>
    <w:rsid w:val="00F04AD1"/>
    <w:rsid w:val="00F05DD1"/>
    <w:rsid w:val="00F05EB4"/>
    <w:rsid w:val="00F063F1"/>
    <w:rsid w:val="00F07CCC"/>
    <w:rsid w:val="00F1002D"/>
    <w:rsid w:val="00F1033F"/>
    <w:rsid w:val="00F10F73"/>
    <w:rsid w:val="00F11767"/>
    <w:rsid w:val="00F121D0"/>
    <w:rsid w:val="00F12EBC"/>
    <w:rsid w:val="00F13075"/>
    <w:rsid w:val="00F13BCF"/>
    <w:rsid w:val="00F13CA4"/>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27EB"/>
    <w:rsid w:val="00F3297C"/>
    <w:rsid w:val="00F334EB"/>
    <w:rsid w:val="00F33A24"/>
    <w:rsid w:val="00F346D6"/>
    <w:rsid w:val="00F353A5"/>
    <w:rsid w:val="00F361FB"/>
    <w:rsid w:val="00F36BA5"/>
    <w:rsid w:val="00F3723F"/>
    <w:rsid w:val="00F378F5"/>
    <w:rsid w:val="00F37931"/>
    <w:rsid w:val="00F40E75"/>
    <w:rsid w:val="00F4163A"/>
    <w:rsid w:val="00F42256"/>
    <w:rsid w:val="00F427DB"/>
    <w:rsid w:val="00F42AFE"/>
    <w:rsid w:val="00F42B3B"/>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5761C"/>
    <w:rsid w:val="00F61418"/>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DF6"/>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055D"/>
    <w:rsid w:val="00FB2402"/>
    <w:rsid w:val="00FB2732"/>
    <w:rsid w:val="00FB2DAB"/>
    <w:rsid w:val="00FB3924"/>
    <w:rsid w:val="00FB4C90"/>
    <w:rsid w:val="00FB62F3"/>
    <w:rsid w:val="00FB63B6"/>
    <w:rsid w:val="00FB6CF4"/>
    <w:rsid w:val="00FC030C"/>
    <w:rsid w:val="00FC0BBA"/>
    <w:rsid w:val="00FC11D1"/>
    <w:rsid w:val="00FC1413"/>
    <w:rsid w:val="00FC14A6"/>
    <w:rsid w:val="00FC166C"/>
    <w:rsid w:val="00FC1AB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B13"/>
    <w:rsid w:val="00FE0D4D"/>
    <w:rsid w:val="00FE16B8"/>
    <w:rsid w:val="00FE17DB"/>
    <w:rsid w:val="00FE198C"/>
    <w:rsid w:val="00FE1D53"/>
    <w:rsid w:val="00FE25A3"/>
    <w:rsid w:val="00FE2CBF"/>
    <w:rsid w:val="00FE4565"/>
    <w:rsid w:val="00FE489C"/>
    <w:rsid w:val="00FE4DEE"/>
    <w:rsid w:val="00FE4E34"/>
    <w:rsid w:val="00FE5D01"/>
    <w:rsid w:val="00FE60FB"/>
    <w:rsid w:val="00FE6419"/>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B190B"/>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1">
    <w:name w:val="heading 2"/>
    <w:aliases w:val="Head2A,2,H2,h2,DO NOT USE_h2,h21,UNDERRUBRIK 1-2,Head 2,l2,TitreProp,Header 2,ITT t2,PA Major Section,Livello 2,R2,H21,Heading 2 Hidden,Head1,2nd level,heading 2,I2,Section Title,Heading2,list2,H2-Heading 2,level 2,Heading 2 3GPP,H2-Heading "/>
    <w:next w:val="a4"/>
    <w:qFormat/>
    <w:p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1"/>
    <w:next w:val="a4"/>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4"/>
    <w:link w:val="41"/>
    <w:qFormat/>
    <w:pPr>
      <w:numPr>
        <w:ilvl w:val="3"/>
      </w:numPr>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4"/>
    <w:qFormat/>
    <w:pPr>
      <w:numPr>
        <w:ilvl w:val="0"/>
      </w:numPr>
      <w:outlineLvl w:val="4"/>
    </w:pPr>
    <w:rPr>
      <w:sz w:val="22"/>
    </w:rPr>
  </w:style>
  <w:style w:type="paragraph" w:styleId="6">
    <w:name w:val="heading 6"/>
    <w:aliases w:val="T1,Header 6"/>
    <w:basedOn w:val="H6"/>
    <w:next w:val="a4"/>
    <w:link w:val="61"/>
    <w:qFormat/>
    <w:pPr>
      <w:numPr>
        <w:numId w:val="4"/>
      </w:numPr>
      <w:ind w:left="1985" w:hanging="1985"/>
      <w:outlineLvl w:val="5"/>
    </w:pPr>
  </w:style>
  <w:style w:type="paragraph" w:styleId="7">
    <w:name w:val="heading 7"/>
    <w:aliases w:val="L7,Header 7"/>
    <w:basedOn w:val="H6"/>
    <w:next w:val="a4"/>
    <w:link w:val="70"/>
    <w:qFormat/>
    <w:pPr>
      <w:tabs>
        <w:tab w:val="left" w:pos="1499"/>
      </w:tabs>
      <w:ind w:left="0" w:firstLine="0"/>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2">
    <w:name w:val="标题 3 字符"/>
    <w:rPr>
      <w:rFonts w:ascii="Arial" w:eastAsia="Arial" w:hAnsi="Arial" w:cs="Arial"/>
      <w:sz w:val="28"/>
      <w:lang w:val="en-GB"/>
    </w:rPr>
  </w:style>
  <w:style w:type="character" w:customStyle="1" w:styleId="42">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qFormat/>
    <w:rPr>
      <w:color w:val="800080"/>
      <w:u w:val="single"/>
    </w:rPr>
  </w:style>
  <w:style w:type="character" w:customStyle="1" w:styleId="ab">
    <w:name w:val="正文文本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e">
    <w:name w:val="List"/>
    <w:basedOn w:val="a4"/>
    <w:link w:val="aff"/>
    <w:pPr>
      <w:ind w:left="568" w:hanging="284"/>
    </w:pPr>
  </w:style>
  <w:style w:type="paragraph" w:styleId="aff0">
    <w:name w:val="caption"/>
    <w:aliases w:val="cap,cap Char,Caption Char1 Char,cap Char Char1,Caption Char Char1 Char,3GPP Caption Table,Caption Char,CaptionTable,cap1,cap2,cap11,Légende-figure,Légende-figure Char,Beschrifubg,Beschriftung Char,label,cap11 Char,cap11 Char Char Char,captions"/>
    <w:basedOn w:val="a4"/>
    <w:link w:val="11"/>
    <w:uiPriority w:val="35"/>
    <w:qFormat/>
    <w:pPr>
      <w:suppressLineNumbers/>
      <w:spacing w:before="120" w:after="120"/>
    </w:pPr>
    <w:rPr>
      <w:rFonts w:cs="Lucida Sans"/>
      <w:i/>
      <w:iCs/>
      <w:sz w:val="24"/>
      <w:szCs w:val="24"/>
    </w:rPr>
  </w:style>
  <w:style w:type="paragraph" w:customStyle="1" w:styleId="aff1">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3">
    <w:name w:val="footer"/>
    <w:aliases w:val="footer odd,footer,fo,pie de página"/>
    <w:basedOn w:val="aff2"/>
    <w:link w:val="aff4"/>
    <w:qFormat/>
    <w:pPr>
      <w:jc w:val="center"/>
    </w:pPr>
    <w:rPr>
      <w:i/>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6"/>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2"/>
      </w:numPr>
    </w:pPr>
  </w:style>
  <w:style w:type="paragraph" w:styleId="2">
    <w:name w:val="List Number 2"/>
    <w:basedOn w:val="a1"/>
    <w:pPr>
      <w:numPr>
        <w:numId w:val="13"/>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e"/>
    <w:link w:val="aff7"/>
    <w:pPr>
      <w:numPr>
        <w:numId w:val="14"/>
      </w:numPr>
    </w:pPr>
  </w:style>
  <w:style w:type="paragraph" w:styleId="20">
    <w:name w:val="List Bullet 2"/>
    <w:aliases w:val="lb2"/>
    <w:basedOn w:val="a2"/>
    <w:link w:val="25"/>
    <w:pPr>
      <w:numPr>
        <w:numId w:val="15"/>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3">
    <w:name w:val="List Bullet 3"/>
    <w:basedOn w:val="20"/>
    <w:link w:val="34"/>
    <w:pPr>
      <w:ind w:left="1135"/>
    </w:pPr>
  </w:style>
  <w:style w:type="paragraph" w:styleId="26">
    <w:name w:val="List 2"/>
    <w:basedOn w:val="afe"/>
    <w:link w:val="27"/>
    <w:pPr>
      <w:ind w:left="851"/>
    </w:pPr>
  </w:style>
  <w:style w:type="paragraph" w:styleId="35">
    <w:name w:val="List 3"/>
    <w:basedOn w:val="26"/>
    <w:pPr>
      <w:ind w:left="1135"/>
    </w:pPr>
  </w:style>
  <w:style w:type="paragraph" w:styleId="43">
    <w:name w:val="List 4"/>
    <w:basedOn w:val="35"/>
    <w:pPr>
      <w:ind w:left="1418"/>
    </w:pPr>
  </w:style>
  <w:style w:type="paragraph" w:styleId="51">
    <w:name w:val="List 5"/>
    <w:basedOn w:val="43"/>
    <w:pPr>
      <w:ind w:left="1702"/>
    </w:pPr>
  </w:style>
  <w:style w:type="paragraph" w:styleId="44">
    <w:name w:val="List Bullet 4"/>
    <w:basedOn w:val="33"/>
    <w:pPr>
      <w:ind w:left="1418"/>
    </w:pPr>
  </w:style>
  <w:style w:type="paragraph" w:styleId="52">
    <w:name w:val="List Bullet 5"/>
    <w:basedOn w:val="44"/>
    <w:pPr>
      <w:ind w:left="1702"/>
    </w:pPr>
  </w:style>
  <w:style w:type="paragraph" w:customStyle="1" w:styleId="ZTD">
    <w:name w:val="ZTD"/>
    <w:basedOn w:val="ZB"/>
    <w:rPr>
      <w:i w:val="0"/>
      <w:sz w:val="40"/>
    </w:rPr>
  </w:style>
  <w:style w:type="paragraph" w:customStyle="1" w:styleId="ZV">
    <w:name w:val="ZV"/>
    <w:basedOn w:val="ZU"/>
  </w:style>
  <w:style w:type="paragraph" w:styleId="aff8">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9">
    <w:name w:val="Document Map"/>
    <w:basedOn w:val="a4"/>
    <w:link w:val="13"/>
    <w:qFormat/>
    <w:pPr>
      <w:shd w:val="clear" w:color="auto" w:fill="000080"/>
    </w:pPr>
    <w:rPr>
      <w:rFonts w:ascii="Tahoma" w:hAnsi="Tahoma" w:cs="Tahoma"/>
    </w:rPr>
  </w:style>
  <w:style w:type="paragraph" w:styleId="affa">
    <w:name w:val="Plain Text"/>
    <w:basedOn w:val="a4"/>
    <w:link w:val="14"/>
    <w:uiPriority w:val="99"/>
    <w:qFormat/>
    <w:rPr>
      <w:rFonts w:ascii="Courier New" w:hAnsi="Courier New" w:cs="Courier New"/>
      <w:lang w:val="nb-NO"/>
    </w:rPr>
  </w:style>
  <w:style w:type="paragraph" w:styleId="affb">
    <w:name w:val="Body Text Indent"/>
    <w:basedOn w:val="a4"/>
    <w:link w:val="affc"/>
    <w:uiPriority w:val="99"/>
    <w:qFormat/>
    <w:pPr>
      <w:widowControl w:val="0"/>
      <w:ind w:left="210"/>
      <w:jc w:val="both"/>
    </w:pPr>
    <w:rPr>
      <w:kern w:val="2"/>
      <w:sz w:val="21"/>
    </w:rPr>
  </w:style>
  <w:style w:type="paragraph" w:styleId="affd">
    <w:name w:val="table of figures"/>
    <w:basedOn w:val="a4"/>
    <w:next w:val="a4"/>
    <w:pPr>
      <w:ind w:left="400" w:hanging="400"/>
      <w:jc w:val="center"/>
    </w:pPr>
    <w:rPr>
      <w:b/>
    </w:rPr>
  </w:style>
  <w:style w:type="paragraph" w:styleId="28">
    <w:name w:val="Body Text 2"/>
    <w:basedOn w:val="a4"/>
    <w:link w:val="29"/>
    <w:uiPriority w:val="99"/>
    <w:rPr>
      <w:i/>
    </w:rPr>
  </w:style>
  <w:style w:type="paragraph" w:styleId="36">
    <w:name w:val="Body Text Indent 3"/>
    <w:basedOn w:val="a4"/>
    <w:pPr>
      <w:ind w:left="1080"/>
    </w:pPr>
  </w:style>
  <w:style w:type="paragraph" w:styleId="affe">
    <w:name w:val="annotation text"/>
    <w:basedOn w:val="a4"/>
    <w:link w:val="15"/>
    <w:qFormat/>
    <w:pPr>
      <w:widowControl w:val="0"/>
      <w:spacing w:line="360" w:lineRule="atLeast"/>
    </w:pPr>
    <w:rPr>
      <w:rFonts w:ascii="–¾’©" w:eastAsia="–¾’©" w:hAnsi="–¾’©" w:cs="–¾’©"/>
      <w:sz w:val="24"/>
    </w:rPr>
  </w:style>
  <w:style w:type="paragraph" w:styleId="37">
    <w:name w:val="Body Text 3"/>
    <w:basedOn w:val="a4"/>
    <w:link w:val="38"/>
    <w:uiPriority w:val="99"/>
    <w:qFormat/>
    <w:pPr>
      <w:keepNext/>
      <w:keepLines/>
    </w:pPr>
    <w:rPr>
      <w:rFonts w:eastAsia="Osaka"/>
      <w:color w:val="000000"/>
    </w:rPr>
  </w:style>
  <w:style w:type="paragraph" w:styleId="afff">
    <w:name w:val="Balloon Text"/>
    <w:basedOn w:val="a4"/>
    <w:link w:val="16"/>
    <w:qFormat/>
    <w:rPr>
      <w:rFonts w:ascii="Tahoma" w:hAnsi="Tahoma" w:cs="Tahoma"/>
      <w:sz w:val="16"/>
      <w:szCs w:val="16"/>
    </w:rPr>
  </w:style>
  <w:style w:type="paragraph" w:styleId="afff0">
    <w:name w:val="annotation subject"/>
    <w:basedOn w:val="affe"/>
    <w:next w:val="affe"/>
    <w:link w:val="17"/>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pPr>
      <w:overflowPunct/>
      <w:autoSpaceDE/>
      <w:textAlignment w:val="auto"/>
    </w:pPr>
    <w:rPr>
      <w:i/>
      <w:color w:val="0000FF"/>
    </w:rPr>
  </w:style>
  <w:style w:type="paragraph" w:customStyle="1" w:styleId="MTDisplayEquation">
    <w:name w:val="MTDisplayEquation"/>
    <w:basedOn w:val="a4"/>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f1">
    <w:name w:val="样式 页眉"/>
    <w:basedOn w:val="aff2"/>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6"/>
    <w:qFormat/>
    <w:pPr>
      <w:overflowPunct/>
      <w:autoSpaceDE/>
      <w:textAlignment w:val="auto"/>
    </w:pPr>
    <w:rPr>
      <w:rFonts w:eastAsia="MS Mincho"/>
    </w:rPr>
  </w:style>
  <w:style w:type="paragraph" w:customStyle="1" w:styleId="CouvRecTitle">
    <w:name w:val="Couv Rec Title"/>
    <w:basedOn w:val="a4"/>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5"/>
    <w:link w:val="B3Char"/>
  </w:style>
  <w:style w:type="paragraph" w:customStyle="1" w:styleId="B4">
    <w:name w:val="B4"/>
    <w:basedOn w:val="43"/>
  </w:style>
  <w:style w:type="paragraph" w:customStyle="1" w:styleId="B5">
    <w:name w:val="B5"/>
    <w:basedOn w:val="51"/>
  </w:style>
  <w:style w:type="paragraph" w:customStyle="1" w:styleId="TableText">
    <w:name w:val="TableText"/>
    <w:basedOn w:val="affb"/>
    <w:uiPriority w:val="99"/>
    <w:qFormat/>
  </w:style>
  <w:style w:type="paragraph" w:customStyle="1" w:styleId="CharCharCharCharChar">
    <w:name w:val="Char Char Char Char Char"/>
    <w:uiPriority w:val="99"/>
    <w:qFormat/>
    <w:pPr>
      <w:keepNext/>
      <w:numPr>
        <w:numId w:val="11"/>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2">
    <w:name w:val="列出段落"/>
    <w:basedOn w:val="a4"/>
    <w:pPr>
      <w:ind w:left="720"/>
      <w:contextualSpacing/>
    </w:pPr>
  </w:style>
  <w:style w:type="paragraph" w:styleId="afff3">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4">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9">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8">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5">
    <w:name w:val="Revision"/>
    <w:uiPriority w:val="99"/>
    <w:pPr>
      <w:suppressAutoHyphens/>
    </w:pPr>
    <w:rPr>
      <w:rFonts w:eastAsia="Batang"/>
      <w:lang w:val="en-GB"/>
    </w:rPr>
  </w:style>
  <w:style w:type="paragraph" w:styleId="2b">
    <w:name w:val="Body Text Indent 2"/>
    <w:basedOn w:val="a4"/>
    <w:link w:val="210"/>
    <w:uiPriority w:val="99"/>
    <w:qFormat/>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
    <w:name w:val="List Number 3"/>
    <w:basedOn w:val="a4"/>
    <w:uiPriority w:val="99"/>
    <w:pPr>
      <w:numPr>
        <w:numId w:val="3"/>
      </w:numPr>
      <w:tabs>
        <w:tab w:val="left" w:pos="926"/>
      </w:tabs>
      <w:ind w:left="926" w:firstLine="0"/>
    </w:pPr>
    <w:rPr>
      <w:rFonts w:eastAsia="MS Mincho"/>
    </w:rPr>
  </w:style>
  <w:style w:type="paragraph" w:styleId="4">
    <w:name w:val="List Number 4"/>
    <w:basedOn w:val="a4"/>
    <w:uiPriority w:val="99"/>
    <w:qFormat/>
    <w:pPr>
      <w:numPr>
        <w:numId w:val="6"/>
      </w:numPr>
      <w:tabs>
        <w:tab w:val="left" w:pos="1209"/>
      </w:tabs>
      <w:ind w:left="1209" w:firstLine="0"/>
    </w:pPr>
    <w:rPr>
      <w:rFonts w:eastAsia="MS Mincho"/>
    </w:rPr>
  </w:style>
  <w:style w:type="paragraph" w:customStyle="1" w:styleId="19">
    <w:name w:val="修订1"/>
    <w:uiPriority w:val="99"/>
    <w:qFormat/>
    <w:pPr>
      <w:suppressAutoHyphens/>
    </w:pPr>
    <w:rPr>
      <w:rFonts w:eastAsia="Batang"/>
      <w:lang w:val="en-GB"/>
    </w:rPr>
  </w:style>
  <w:style w:type="paragraph" w:styleId="afff6">
    <w:name w:val="endnote text"/>
    <w:basedOn w:val="a4"/>
    <w:link w:val="1a"/>
    <w:uiPriority w:val="99"/>
    <w:qFormat/>
    <w:pPr>
      <w:overflowPunct/>
      <w:autoSpaceDE/>
      <w:snapToGrid w:val="0"/>
      <w:textAlignment w:val="auto"/>
    </w:pPr>
  </w:style>
  <w:style w:type="paragraph" w:customStyle="1" w:styleId="FL">
    <w:name w:val="FL"/>
    <w:basedOn w:val="a4"/>
    <w:uiPriority w:val="99"/>
    <w:pPr>
      <w:keepNext/>
      <w:keepLines/>
      <w:spacing w:before="60"/>
      <w:jc w:val="center"/>
    </w:pPr>
    <w:rPr>
      <w:rFonts w:ascii="Arial" w:hAnsi="Arial" w:cs="Arial"/>
      <w:b/>
    </w:rPr>
  </w:style>
  <w:style w:type="paragraph" w:styleId="afff7">
    <w:name w:val="Date"/>
    <w:basedOn w:val="a4"/>
    <w:next w:val="a4"/>
    <w:link w:val="1b"/>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6"/>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uiPriority w:val="99"/>
    <w:qFormat/>
    <w:pPr>
      <w:tabs>
        <w:tab w:val="left" w:pos="1418"/>
      </w:tabs>
      <w:spacing w:after="120"/>
    </w:pPr>
    <w:rPr>
      <w:rFonts w:ascii="Arial" w:eastAsia="MS Mincho" w:hAnsi="Arial" w:cs="Arial"/>
      <w:sz w:val="24"/>
      <w:lang w:val="fr-FR"/>
    </w:rPr>
  </w:style>
  <w:style w:type="paragraph" w:customStyle="1" w:styleId="p20">
    <w:name w:val="p20"/>
    <w:basedOn w:val="a4"/>
    <w:uiPriority w:val="99"/>
    <w:qFormat/>
    <w:pPr>
      <w:overflowPunct/>
      <w:autoSpaceDE/>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8">
    <w:name w:val="吹き出し"/>
    <w:basedOn w:val="a4"/>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afd"/>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uiPriority w:val="99"/>
    <w:qFormat/>
    <w:pPr>
      <w:overflowPunct/>
      <w:autoSpaceDE/>
      <w:spacing w:before="280" w:after="280"/>
      <w:textAlignment w:val="auto"/>
    </w:pPr>
    <w:rPr>
      <w:sz w:val="24"/>
      <w:szCs w:val="24"/>
      <w:lang w:val="en-US"/>
    </w:rPr>
  </w:style>
  <w:style w:type="paragraph" w:customStyle="1" w:styleId="1c">
    <w:name w:val="吹き出し1"/>
    <w:basedOn w:val="a4"/>
    <w:uiPriority w:val="99"/>
    <w:qFormat/>
    <w:pPr>
      <w:overflowPunct/>
      <w:autoSpaceDE/>
      <w:textAlignment w:val="auto"/>
    </w:pPr>
    <w:rPr>
      <w:rFonts w:ascii="Tahoma" w:eastAsia="MS Mincho" w:hAnsi="Tahoma" w:cs="Tahoma"/>
      <w:sz w:val="16"/>
      <w:szCs w:val="16"/>
    </w:rPr>
  </w:style>
  <w:style w:type="paragraph" w:customStyle="1" w:styleId="2c">
    <w:name w:val="吹き出し2"/>
    <w:basedOn w:val="a4"/>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d">
    <w:name w:val="题注1"/>
    <w:basedOn w:val="a4"/>
    <w:next w:val="a4"/>
    <w:pPr>
      <w:spacing w:before="120" w:after="120"/>
    </w:pPr>
    <w:rPr>
      <w:rFonts w:eastAsia="MS Mincho"/>
      <w:b/>
    </w:rPr>
  </w:style>
  <w:style w:type="paragraph" w:customStyle="1" w:styleId="HE">
    <w:name w:val="HE"/>
    <w:basedOn w:val="a4"/>
    <w:uiPriority w:val="99"/>
    <w:pPr>
      <w:spacing w:after="0"/>
    </w:pPr>
    <w:rPr>
      <w:rFonts w:eastAsia="MS Mincho"/>
      <w:b/>
    </w:rPr>
  </w:style>
  <w:style w:type="paragraph" w:customStyle="1" w:styleId="HO">
    <w:name w:val="HO"/>
    <w:basedOn w:val="a4"/>
    <w:uiPriority w:val="99"/>
    <w:pPr>
      <w:spacing w:after="0"/>
      <w:jc w:val="right"/>
    </w:pPr>
    <w:rPr>
      <w:rFonts w:eastAsia="MS Mincho"/>
      <w:b/>
    </w:rPr>
  </w:style>
  <w:style w:type="paragraph" w:customStyle="1" w:styleId="WP">
    <w:name w:val="WP"/>
    <w:basedOn w:val="a4"/>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aff3"/>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e">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overflowPunct/>
      <w:autoSpaceDE/>
      <w:spacing w:after="0"/>
      <w:ind w:left="567" w:hanging="283"/>
      <w:textAlignment w:val="auto"/>
    </w:pPr>
    <w:rPr>
      <w:rFonts w:eastAsia="MS Mincho"/>
    </w:rPr>
  </w:style>
  <w:style w:type="paragraph" w:customStyle="1" w:styleId="Bullets">
    <w:name w:val="Bullets"/>
    <w:basedOn w:val="afd"/>
    <w:uiPriority w:val="99"/>
    <w:pPr>
      <w:widowControl w:val="0"/>
      <w:numPr>
        <w:numId w:val="17"/>
      </w:numPr>
      <w:spacing w:after="120"/>
    </w:pPr>
    <w:rPr>
      <w:rFonts w:eastAsia="MS Mincho"/>
    </w:rPr>
  </w:style>
  <w:style w:type="paragraph" w:customStyle="1" w:styleId="11BodyText">
    <w:name w:val="11 BodyText"/>
    <w:basedOn w:val="a4"/>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Normal + Times New Roman"/>
    <w:basedOn w:val="a4"/>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0"/>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2"/>
    <w:pPr>
      <w:numPr>
        <w:numId w:val="5"/>
      </w:numPr>
      <w:overflowPunct/>
      <w:autoSpaceDE/>
      <w:spacing w:after="0"/>
      <w:textAlignment w:val="auto"/>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9"/>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9">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9"/>
    <w:uiPriority w:val="34"/>
    <w:qFormat/>
    <w:rsid w:val="00562246"/>
    <w:pPr>
      <w:numPr>
        <w:numId w:val="18"/>
      </w:numPr>
      <w:suppressAutoHyphens w:val="0"/>
      <w:overflowPunct/>
      <w:autoSpaceDE/>
      <w:spacing w:after="120"/>
      <w:textAlignment w:val="auto"/>
    </w:pPr>
    <w:rPr>
      <w:szCs w:val="24"/>
      <w:lang w:val="en-US"/>
    </w:rPr>
  </w:style>
  <w:style w:type="table" w:styleId="afffa">
    <w:name w:val="Table Grid"/>
    <w:aliases w:val="SGS Table Basic 1,Table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rsid w:val="001649BF"/>
    <w:pPr>
      <w:widowControl w:val="0"/>
      <w:numPr>
        <w:numId w:val="19"/>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0"/>
      </w:numPr>
      <w:suppressAutoHyphens w:val="0"/>
      <w:overflowPunct/>
      <w:autoSpaceDN w:val="0"/>
      <w:snapToGrid w:val="0"/>
      <w:spacing w:after="60"/>
      <w:jc w:val="both"/>
      <w:textAlignment w:val="auto"/>
    </w:pPr>
    <w:rPr>
      <w:szCs w:val="16"/>
      <w:lang w:val="en-US" w:eastAsia="en-US"/>
    </w:rPr>
  </w:style>
  <w:style w:type="character" w:customStyle="1" w:styleId="afffb">
    <w:name w:val="文稿抬头"/>
    <w:rsid w:val="00006056"/>
    <w:rPr>
      <w:rFonts w:eastAsia="MS Mincho"/>
      <w:b/>
      <w:bCs/>
      <w:sz w:val="24"/>
    </w:rPr>
  </w:style>
  <w:style w:type="table" w:customStyle="1" w:styleId="1f">
    <w:name w:val="网格型1"/>
    <w:basedOn w:val="a6"/>
    <w:next w:val="afffa"/>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next w:val="afffa"/>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next w:val="afffa"/>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a"/>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a"/>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6"/>
    <w:next w:val="afffa"/>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ffa"/>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脚 字符"/>
    <w:aliases w:val="footer odd 字符,footer 字符,fo 字符,pie de página 字符"/>
    <w:link w:val="aff3"/>
    <w:qFormat/>
    <w:rsid w:val="00801D33"/>
    <w:rPr>
      <w:rFonts w:ascii="Arial" w:hAnsi="Arial" w:cs="Arial"/>
      <w:b/>
      <w:i/>
      <w:sz w:val="18"/>
      <w:lang w:val="en-GB"/>
    </w:rPr>
  </w:style>
  <w:style w:type="paragraph" w:customStyle="1" w:styleId="B3">
    <w:name w:val="B3+"/>
    <w:basedOn w:val="B30"/>
    <w:uiPriority w:val="99"/>
    <w:qFormat/>
    <w:rsid w:val="00B028D8"/>
    <w:pPr>
      <w:numPr>
        <w:numId w:val="23"/>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15">
    <w:name w:val="批注文字 字符1"/>
    <w:link w:val="affe"/>
    <w:uiPriority w:val="99"/>
    <w:qFormat/>
    <w:rsid w:val="00BA10D3"/>
    <w:rPr>
      <w:rFonts w:ascii="–¾’©" w:eastAsia="–¾’©" w:hAnsi="–¾’©" w:cs="–¾’©"/>
      <w:sz w:val="24"/>
      <w:lang w:val="en-GB"/>
    </w:rPr>
  </w:style>
  <w:style w:type="paragraph" w:customStyle="1" w:styleId="RAN4proposal">
    <w:name w:val="RAN4 proposal"/>
    <w:basedOn w:val="aff0"/>
    <w:next w:val="a4"/>
    <w:link w:val="RAN4proposalChar"/>
    <w:qFormat/>
    <w:rsid w:val="00396DE2"/>
    <w:pPr>
      <w:numPr>
        <w:numId w:val="24"/>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31">
    <w:name w:val="标题 3 字符1"/>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locked/>
    <w:rsid w:val="00F8065D"/>
    <w:rPr>
      <w:rFonts w:ascii="Arial" w:eastAsia="Arial" w:hAnsi="Arial" w:cs="Arial"/>
      <w:sz w:val="28"/>
      <w:lang w:val="en-GB"/>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8065D"/>
    <w:rPr>
      <w:rFonts w:ascii="Arial" w:eastAsia="Arial" w:hAnsi="Arial" w:cs="Arial"/>
      <w:sz w:val="24"/>
      <w:lang w:val="en-GB"/>
    </w:rPr>
  </w:style>
  <w:style w:type="character" w:customStyle="1" w:styleId="80">
    <w:name w:val="标题 8 字符"/>
    <w:link w:val="8"/>
    <w:qFormat/>
    <w:rsid w:val="00F8065D"/>
    <w:rPr>
      <w:rFonts w:ascii="Arial" w:eastAsia="Arial" w:hAnsi="Arial" w:cs="Arial"/>
      <w:sz w:val="36"/>
      <w:lang w:val="en-GB"/>
    </w:rPr>
  </w:style>
  <w:style w:type="character" w:customStyle="1" w:styleId="13">
    <w:name w:val="文档结构图 字符1"/>
    <w:link w:val="aff9"/>
    <w:qFormat/>
    <w:rsid w:val="00F8065D"/>
    <w:rPr>
      <w:rFonts w:ascii="Tahoma" w:hAnsi="Tahoma" w:cs="Tahoma"/>
      <w:shd w:val="clear" w:color="auto" w:fill="000080"/>
      <w:lang w:val="en-GB"/>
    </w:rPr>
  </w:style>
  <w:style w:type="character" w:styleId="afffc">
    <w:name w:val="footnote reference"/>
    <w:aliases w:val="Appel note de bas de p,Nota,Footnote symbol,Footnote"/>
    <w:basedOn w:val="a5"/>
    <w:rsid w:val="00F8065D"/>
    <w:rPr>
      <w:b/>
      <w:position w:val="6"/>
      <w:sz w:val="1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5"/>
    <w:qFormat/>
    <w:rsid w:val="00F8065D"/>
    <w:rPr>
      <w:sz w:val="16"/>
      <w:lang w:val="en-GB"/>
    </w:rPr>
  </w:style>
  <w:style w:type="character" w:customStyle="1" w:styleId="aff">
    <w:name w:val="列表 字符"/>
    <w:link w:val="afe"/>
    <w:qFormat/>
    <w:rsid w:val="00F8065D"/>
    <w:rPr>
      <w:lang w:val="en-GB"/>
    </w:rPr>
  </w:style>
  <w:style w:type="character" w:customStyle="1" w:styleId="aff7">
    <w:name w:val="列表项目符号 字符"/>
    <w:aliases w:val="UL 字符"/>
    <w:link w:val="a2"/>
    <w:rsid w:val="00F8065D"/>
    <w:rPr>
      <w:lang w:val="en-GB"/>
    </w:rPr>
  </w:style>
  <w:style w:type="character" w:customStyle="1" w:styleId="25">
    <w:name w:val="列表项目符号 2 字符"/>
    <w:aliases w:val="lb2 字符"/>
    <w:link w:val="20"/>
    <w:qFormat/>
    <w:rsid w:val="00F8065D"/>
    <w:rPr>
      <w:lang w:val="en-GB"/>
    </w:rPr>
  </w:style>
  <w:style w:type="character" w:customStyle="1" w:styleId="34">
    <w:name w:val="列表项目符号 3 字符"/>
    <w:link w:val="33"/>
    <w:qFormat/>
    <w:rsid w:val="00F8065D"/>
    <w:rPr>
      <w:lang w:val="en-GB"/>
    </w:rPr>
  </w:style>
  <w:style w:type="character" w:customStyle="1" w:styleId="27">
    <w:name w:val="列表 2 字符"/>
    <w:link w:val="26"/>
    <w:qFormat/>
    <w:rsid w:val="00F8065D"/>
    <w:rPr>
      <w:lang w:val="en-GB"/>
    </w:rPr>
  </w:style>
  <w:style w:type="paragraph" w:customStyle="1" w:styleId="TabList">
    <w:name w:val="TabList"/>
    <w:basedOn w:val="a4"/>
    <w:uiPriority w:val="99"/>
    <w:rsid w:val="00F8065D"/>
    <w:pPr>
      <w:tabs>
        <w:tab w:val="left" w:pos="1134"/>
      </w:tabs>
      <w:suppressAutoHyphens w:val="0"/>
      <w:autoSpaceDN w:val="0"/>
      <w:adjustRightInd w:val="0"/>
      <w:spacing w:after="0"/>
    </w:pPr>
    <w:rPr>
      <w:rFonts w:eastAsia="MS Mincho"/>
      <w:lang w:eastAsia="en-GB"/>
    </w:rPr>
  </w:style>
  <w:style w:type="character" w:customStyle="1" w:styleId="11">
    <w:name w:val="题注 字符1"/>
    <w:aliases w:val="cap 字符1,cap Char 字符1,Caption Char1 Char 字符1,cap Char Char1 字符1,Caption Char Char1 Char 字符1,3GPP Caption Table 字符1,Caption Char 字符1,CaptionTable 字符1,cap1 字符1,cap2 字符1,cap11 字符1,Légende-figure 字符1,Légende-figure Char 字符1,Beschrifubg 字符1,label 字符1"/>
    <w:link w:val="aff0"/>
    <w:uiPriority w:val="35"/>
    <w:qFormat/>
    <w:locked/>
    <w:rsid w:val="00F8065D"/>
    <w:rPr>
      <w:rFonts w:cs="Lucida Sans"/>
      <w:i/>
      <w:iCs/>
      <w:sz w:val="24"/>
      <w:szCs w:val="24"/>
      <w:lang w:val="en-GB"/>
    </w:rPr>
  </w:style>
  <w:style w:type="character" w:customStyle="1" w:styleId="14">
    <w:name w:val="纯文本 字符1"/>
    <w:link w:val="affa"/>
    <w:uiPriority w:val="99"/>
    <w:qFormat/>
    <w:rsid w:val="00F8065D"/>
    <w:rPr>
      <w:rFonts w:ascii="Courier New" w:hAnsi="Courier New" w:cs="Courier New"/>
      <w:lang w:val="nb-NO"/>
    </w:rPr>
  </w:style>
  <w:style w:type="paragraph" w:customStyle="1" w:styleId="berschrift1H1">
    <w:name w:val="Überschrift 1.H1"/>
    <w:basedOn w:val="a4"/>
    <w:next w:val="a4"/>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a4"/>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affc">
    <w:name w:val="正文文本缩进 字符"/>
    <w:link w:val="affb"/>
    <w:uiPriority w:val="99"/>
    <w:rsid w:val="00F8065D"/>
    <w:rPr>
      <w:kern w:val="2"/>
      <w:sz w:val="21"/>
      <w:lang w:val="en-GB"/>
    </w:rPr>
  </w:style>
  <w:style w:type="character" w:customStyle="1" w:styleId="29">
    <w:name w:val="正文文本 2 字符"/>
    <w:link w:val="28"/>
    <w:uiPriority w:val="99"/>
    <w:qFormat/>
    <w:rsid w:val="00F8065D"/>
    <w:rPr>
      <w:i/>
      <w:lang w:val="en-GB"/>
    </w:rPr>
  </w:style>
  <w:style w:type="paragraph" w:customStyle="1" w:styleId="para">
    <w:name w:val="para"/>
    <w:basedOn w:val="a4"/>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210">
    <w:name w:val="正文文本缩进 2 字符1"/>
    <w:link w:val="2b"/>
    <w:uiPriority w:val="99"/>
    <w:qFormat/>
    <w:rsid w:val="00F8065D"/>
    <w:rPr>
      <w:rFonts w:eastAsia="MS Mincho"/>
      <w:lang w:val="en-GB"/>
    </w:rPr>
  </w:style>
  <w:style w:type="paragraph" w:customStyle="1" w:styleId="List1">
    <w:name w:val="List1"/>
    <w:basedOn w:val="a4"/>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38">
    <w:name w:val="正文文本 3 字符"/>
    <w:link w:val="37"/>
    <w:uiPriority w:val="99"/>
    <w:qFormat/>
    <w:rsid w:val="00F8065D"/>
    <w:rPr>
      <w:rFonts w:eastAsia="Osaka"/>
      <w:color w:val="000000"/>
      <w:lang w:val="en-GB"/>
    </w:rPr>
  </w:style>
  <w:style w:type="paragraph" w:customStyle="1" w:styleId="TdocText">
    <w:name w:val="Tdoc_Text"/>
    <w:basedOn w:val="a4"/>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16">
    <w:name w:val="批注框文本 字符1"/>
    <w:link w:val="afff"/>
    <w:qFormat/>
    <w:rsid w:val="00F8065D"/>
    <w:rPr>
      <w:rFonts w:ascii="Tahoma" w:hAnsi="Tahoma" w:cs="Tahoma"/>
      <w:sz w:val="16"/>
      <w:szCs w:val="16"/>
      <w:lang w:val="en-GB"/>
    </w:rPr>
  </w:style>
  <w:style w:type="paragraph" w:customStyle="1" w:styleId="centered">
    <w:name w:val="centered"/>
    <w:basedOn w:val="a4"/>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17">
    <w:name w:val="批注主题 字符1"/>
    <w:link w:val="afff0"/>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1"/>
    <w:next w:val="afd"/>
    <w:autoRedefine/>
    <w:uiPriority w:val="99"/>
    <w:qFormat/>
    <w:rsid w:val="00F8065D"/>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a4"/>
    <w:uiPriority w:val="99"/>
    <w:qFormat/>
    <w:rsid w:val="00F8065D"/>
    <w:pPr>
      <w:numPr>
        <w:numId w:val="25"/>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a4"/>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afd"/>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a4"/>
    <w:uiPriority w:val="99"/>
    <w:qFormat/>
    <w:rsid w:val="00F8065D"/>
    <w:pPr>
      <w:numPr>
        <w:numId w:val="26"/>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61">
    <w:name w:val="标题 6 字符1"/>
    <w:aliases w:val="T1 字符,Header 6 字符"/>
    <w:link w:val="6"/>
    <w:qFormat/>
    <w:rsid w:val="00F8065D"/>
    <w:rPr>
      <w:rFonts w:ascii="Arial" w:eastAsia="Arial" w:hAnsi="Arial" w:cs="Arial"/>
      <w:lang w:val="en-GB"/>
    </w:rPr>
  </w:style>
  <w:style w:type="character" w:customStyle="1" w:styleId="70">
    <w:name w:val="标题 7 字符"/>
    <w:aliases w:val="L7 字符,Header 7 字符"/>
    <w:link w:val="7"/>
    <w:qFormat/>
    <w:rsid w:val="00F8065D"/>
    <w:rPr>
      <w:rFonts w:ascii="Arial" w:eastAsia="Arial" w:hAnsi="Arial" w:cs="Arial"/>
      <w:lang w:val="en-GB"/>
    </w:rPr>
  </w:style>
  <w:style w:type="character" w:customStyle="1" w:styleId="90">
    <w:name w:val="标题 9 字符"/>
    <w:aliases w:val="Figure Heading 字符,FH 字符"/>
    <w:link w:val="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af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8065D"/>
    <w:pPr>
      <w:suppressAutoHyphens w:val="0"/>
      <w:autoSpaceDN w:val="0"/>
      <w:adjustRightInd w:val="0"/>
      <w:spacing w:after="0"/>
      <w:ind w:left="851"/>
    </w:pPr>
    <w:rPr>
      <w:rFonts w:eastAsia="MS Mincho"/>
      <w:lang w:val="it-IT" w:eastAsia="en-GB"/>
    </w:rPr>
  </w:style>
  <w:style w:type="character" w:customStyle="1" w:styleId="1a">
    <w:name w:val="尾注文本 字符1"/>
    <w:link w:val="afff6"/>
    <w:uiPriority w:val="99"/>
    <w:qFormat/>
    <w:rsid w:val="00F8065D"/>
    <w:rPr>
      <w:lang w:val="en-GB"/>
    </w:rPr>
  </w:style>
  <w:style w:type="character" w:styleId="afffe">
    <w:name w:val="endnote reference"/>
    <w:qFormat/>
    <w:rsid w:val="00F8065D"/>
    <w:rPr>
      <w:vertAlign w:val="superscript"/>
    </w:rPr>
  </w:style>
  <w:style w:type="paragraph" w:styleId="affff">
    <w:name w:val="Title"/>
    <w:aliases w:val="Section Header"/>
    <w:basedOn w:val="a4"/>
    <w:next w:val="a4"/>
    <w:link w:val="1f0"/>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1f0">
    <w:name w:val="标题 字符1"/>
    <w:aliases w:val="Section Header 字符"/>
    <w:basedOn w:val="a5"/>
    <w:link w:val="affff"/>
    <w:qFormat/>
    <w:rsid w:val="00F8065D"/>
    <w:rPr>
      <w:rFonts w:ascii="Courier New" w:eastAsia="Malgun Gothic" w:hAnsi="Courier New"/>
      <w:lang w:val="nb-NO" w:eastAsia="en-GB"/>
    </w:rPr>
  </w:style>
  <w:style w:type="character" w:customStyle="1" w:styleId="1b">
    <w:name w:val="日期 字符1"/>
    <w:link w:val="afff7"/>
    <w:uiPriority w:val="99"/>
    <w:rsid w:val="00F8065D"/>
    <w:rPr>
      <w:lang w:val="en-GB"/>
    </w:rPr>
  </w:style>
  <w:style w:type="table" w:customStyle="1" w:styleId="TableGrid1">
    <w:name w:val="Table Grid1"/>
    <w:basedOn w:val="a6"/>
    <w:next w:val="afffa"/>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4"/>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f1">
    <w:name w:val="図表番号1"/>
    <w:basedOn w:val="a4"/>
    <w:next w:val="a4"/>
    <w:uiPriority w:val="99"/>
    <w:qFormat/>
    <w:rsid w:val="00F8065D"/>
    <w:pPr>
      <w:suppressAutoHyphens w:val="0"/>
      <w:autoSpaceDN w:val="0"/>
      <w:adjustRightInd w:val="0"/>
      <w:spacing w:before="120" w:after="120"/>
    </w:pPr>
    <w:rPr>
      <w:rFonts w:eastAsia="MS Mincho"/>
      <w:b/>
      <w:lang w:eastAsia="en-GB"/>
    </w:rPr>
  </w:style>
  <w:style w:type="paragraph" w:customStyle="1" w:styleId="1f2">
    <w:name w:val="図表目次1"/>
    <w:basedOn w:val="a4"/>
    <w:next w:val="a4"/>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8065D"/>
  </w:style>
  <w:style w:type="table" w:customStyle="1" w:styleId="TableGrid4">
    <w:name w:val="Table Grid4"/>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a5"/>
    <w:link w:val="H53GPP"/>
    <w:qFormat/>
    <w:rsid w:val="00F8065D"/>
    <w:rPr>
      <w:rFonts w:ascii="Arial" w:eastAsia="Times New Roman" w:hAnsi="Arial"/>
      <w:snapToGrid w:val="0"/>
      <w:sz w:val="22"/>
      <w:szCs w:val="22"/>
      <w:lang w:val="en-GB" w:eastAsia="en-GB"/>
    </w:rPr>
  </w:style>
  <w:style w:type="paragraph" w:styleId="affff0">
    <w:name w:val="Subtitle"/>
    <w:basedOn w:val="a4"/>
    <w:next w:val="a4"/>
    <w:link w:val="affff1"/>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8065D"/>
    <w:rPr>
      <w:rFonts w:asciiTheme="majorHAnsi" w:eastAsia="Times New Roman" w:hAnsiTheme="majorHAnsi" w:cstheme="majorBidi"/>
      <w:b/>
      <w:bCs/>
      <w:kern w:val="28"/>
      <w:sz w:val="32"/>
      <w:szCs w:val="32"/>
      <w:lang w:val="en-GB" w:eastAsia="ko-KR"/>
    </w:rPr>
  </w:style>
  <w:style w:type="paragraph" w:customStyle="1" w:styleId="2e">
    <w:name w:val="修订2"/>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a5"/>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a4"/>
    <w:next w:val="a4"/>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f4">
    <w:name w:val="副标题1"/>
    <w:basedOn w:val="a4"/>
    <w:next w:val="a4"/>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f">
    <w:name w:val="修订2"/>
    <w:hidden/>
    <w:uiPriority w:val="99"/>
    <w:semiHidden/>
    <w:qFormat/>
    <w:rsid w:val="00F8065D"/>
    <w:rPr>
      <w:rFonts w:eastAsia="Batang"/>
      <w:lang w:val="en-GB" w:eastAsia="en-US"/>
    </w:rPr>
  </w:style>
  <w:style w:type="character" w:customStyle="1" w:styleId="Char10">
    <w:name w:val="副标题 Char1"/>
    <w:basedOn w:val="a5"/>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a6"/>
    <w:next w:val="afffa"/>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1">
    <w:name w:val="修订21"/>
    <w:hidden/>
    <w:uiPriority w:val="99"/>
    <w:semiHidden/>
    <w:rsid w:val="00F8065D"/>
    <w:rPr>
      <w:rFonts w:eastAsia="Batang"/>
      <w:lang w:val="en-GB" w:eastAsia="en-US"/>
    </w:rPr>
  </w:style>
  <w:style w:type="table" w:customStyle="1" w:styleId="TableGrid12">
    <w:name w:val="Table Grid12"/>
    <w:basedOn w:val="a6"/>
    <w:next w:val="afffa"/>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a4"/>
    <w:next w:val="a4"/>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a"/>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鮮明引文1"/>
    <w:basedOn w:val="a4"/>
    <w:next w:val="a4"/>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affff2">
    <w:name w:val="明显引用 字符"/>
    <w:basedOn w:val="a5"/>
    <w:link w:val="affff3"/>
    <w:uiPriority w:val="30"/>
    <w:qFormat/>
    <w:rsid w:val="00F8065D"/>
    <w:rPr>
      <w:i/>
      <w:iCs/>
      <w:color w:val="5B9BD5"/>
      <w:lang w:eastAsia="en-US"/>
    </w:rPr>
  </w:style>
  <w:style w:type="paragraph" w:customStyle="1" w:styleId="3c">
    <w:name w:val="修订3"/>
    <w:hidden/>
    <w:uiPriority w:val="99"/>
    <w:semiHidden/>
    <w:qFormat/>
    <w:rsid w:val="00F8065D"/>
    <w:rPr>
      <w:rFonts w:eastAsia="Batang"/>
      <w:lang w:val="en-GB" w:eastAsia="en-US"/>
    </w:rPr>
  </w:style>
  <w:style w:type="table" w:customStyle="1" w:styleId="TableGrid5">
    <w:name w:val="Table Grid5"/>
    <w:basedOn w:val="a6"/>
    <w:next w:val="afffa"/>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a"/>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明显引用1"/>
    <w:basedOn w:val="a4"/>
    <w:next w:val="a4"/>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a5"/>
    <w:uiPriority w:val="30"/>
    <w:qFormat/>
    <w:rsid w:val="00F8065D"/>
    <w:rPr>
      <w:rFonts w:ascii="Times New Roman" w:hAnsi="Times New Roman"/>
      <w:i/>
      <w:iCs/>
      <w:color w:val="5B9BD5"/>
      <w:lang w:val="en-GB" w:eastAsia="en-US"/>
    </w:rPr>
  </w:style>
  <w:style w:type="table" w:customStyle="1" w:styleId="TableGrid112">
    <w:name w:val="Table Grid112"/>
    <w:basedOn w:val="a6"/>
    <w:next w:val="afffa"/>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a5"/>
    <w:uiPriority w:val="30"/>
    <w:qFormat/>
    <w:rsid w:val="00F8065D"/>
    <w:rPr>
      <w:rFonts w:ascii="Times New Roman" w:hAnsi="Times New Roman"/>
      <w:i/>
      <w:iCs/>
      <w:color w:val="5B9BD5"/>
      <w:lang w:val="en-GB" w:eastAsia="en-US"/>
    </w:rPr>
  </w:style>
  <w:style w:type="table" w:customStyle="1" w:styleId="TableGrid7">
    <w:name w:val="Table Grid7"/>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a"/>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a"/>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a"/>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a"/>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a"/>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6"/>
    <w:next w:val="afffa"/>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a"/>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a"/>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a"/>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a"/>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a"/>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a"/>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f8">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4"/>
    <w:uiPriority w:val="99"/>
    <w:qFormat/>
    <w:rsid w:val="00F8065D"/>
    <w:pPr>
      <w:numPr>
        <w:numId w:val="27"/>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affff4">
    <w:name w:val="Emphasis"/>
    <w:qFormat/>
    <w:rsid w:val="00F8065D"/>
    <w:rPr>
      <w:rFonts w:ascii="Times New Roman" w:hAnsi="Times New Roman" w:cs="Times New Roman" w:hint="default"/>
      <w:i/>
      <w:iCs/>
    </w:rPr>
  </w:style>
  <w:style w:type="paragraph" w:styleId="affff5">
    <w:name w:val="No Spacing"/>
    <w:basedOn w:val="a4"/>
    <w:uiPriority w:val="1"/>
    <w:qFormat/>
    <w:rsid w:val="00F8065D"/>
    <w:pPr>
      <w:suppressAutoHyphens w:val="0"/>
      <w:autoSpaceDN w:val="0"/>
      <w:adjustRightInd w:val="0"/>
      <w:spacing w:before="120" w:after="120"/>
      <w:jc w:val="both"/>
    </w:pPr>
    <w:rPr>
      <w:rFonts w:eastAsia="Calibri"/>
      <w:lang w:eastAsia="ja-JP"/>
    </w:rPr>
  </w:style>
  <w:style w:type="character" w:styleId="affff6">
    <w:name w:val="Intense Emphasis"/>
    <w:uiPriority w:val="21"/>
    <w:qFormat/>
    <w:rsid w:val="00F8065D"/>
    <w:rPr>
      <w:b/>
      <w:bCs w:val="0"/>
      <w:i/>
      <w:iCs w:val="0"/>
      <w:color w:val="4F81BD"/>
    </w:rPr>
  </w:style>
  <w:style w:type="character" w:styleId="affff7">
    <w:name w:val="Subtle Reference"/>
    <w:uiPriority w:val="31"/>
    <w:qFormat/>
    <w:rsid w:val="00F8065D"/>
    <w:rPr>
      <w:smallCaps/>
      <w:color w:val="C0504D"/>
      <w:u w:val="single"/>
    </w:rPr>
  </w:style>
  <w:style w:type="character" w:styleId="affff8">
    <w:name w:val="Intense Reference"/>
    <w:qFormat/>
    <w:rsid w:val="00F8065D"/>
    <w:rPr>
      <w:b/>
      <w:bCs w:val="0"/>
      <w:smallCaps/>
      <w:color w:val="C0504D"/>
      <w:spacing w:val="5"/>
      <w:u w:val="single"/>
    </w:rPr>
  </w:style>
  <w:style w:type="paragraph" w:customStyle="1" w:styleId="Header-3gppTdoc">
    <w:name w:val="Header-3gpp Tdoc"/>
    <w:basedOn w:val="aff2"/>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a5"/>
    <w:link w:val="Header-3gppTdoc"/>
    <w:qFormat/>
    <w:rsid w:val="00F8065D"/>
    <w:rPr>
      <w:rFonts w:ascii="Arial" w:eastAsia="MS Mincho" w:hAnsi="Arial" w:cs="Arial"/>
      <w:b/>
      <w:sz w:val="24"/>
      <w:szCs w:val="24"/>
      <w:lang w:eastAsia="en-GB"/>
    </w:rPr>
  </w:style>
  <w:style w:type="character" w:customStyle="1" w:styleId="Char20">
    <w:name w:val="明显引用 Char2"/>
    <w:basedOn w:val="a5"/>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a6"/>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f9">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a">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f0">
    <w:name w:val="副標題 字元2"/>
    <w:basedOn w:val="a5"/>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a5"/>
    <w:uiPriority w:val="30"/>
    <w:rsid w:val="00F8065D"/>
    <w:rPr>
      <w:i/>
      <w:iCs/>
      <w:color w:val="4472C4" w:themeColor="accent1"/>
      <w:lang w:val="en-GB"/>
    </w:rPr>
  </w:style>
  <w:style w:type="character" w:customStyle="1" w:styleId="Char4">
    <w:name w:val="明显引用 Char4"/>
    <w:basedOn w:val="a5"/>
    <w:uiPriority w:val="30"/>
    <w:rsid w:val="00F8065D"/>
    <w:rPr>
      <w:rFonts w:ascii="Times New Roman" w:hAnsi="Times New Roman"/>
      <w:i/>
      <w:iCs/>
      <w:color w:val="4472C4" w:themeColor="accent1"/>
      <w:lang w:val="en-GB" w:eastAsia="en-US"/>
    </w:rPr>
  </w:style>
  <w:style w:type="character" w:customStyle="1" w:styleId="2f1">
    <w:name w:val="鮮明引文 字元2"/>
    <w:basedOn w:val="a5"/>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8065D"/>
    <w:rPr>
      <w:rFonts w:ascii="Times New Roman" w:eastAsia="宋体"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8065D"/>
    <w:rPr>
      <w:rFonts w:ascii="Times New Roman" w:eastAsia="宋体"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8065D"/>
    <w:rPr>
      <w:rFonts w:ascii="Times New Roman" w:eastAsia="宋体" w:hAnsi="Times New Roman"/>
      <w:lang w:val="en-GB" w:eastAsia="en-US"/>
    </w:rPr>
  </w:style>
  <w:style w:type="paragraph" w:customStyle="1" w:styleId="Caption1">
    <w:name w:val="Caption1"/>
    <w:basedOn w:val="a4"/>
    <w:next w:val="a4"/>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a4"/>
    <w:next w:val="a4"/>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28"/>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a4"/>
    <w:uiPriority w:val="99"/>
    <w:qFormat/>
    <w:rsid w:val="00F8065D"/>
    <w:pPr>
      <w:numPr>
        <w:numId w:val="29"/>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a4"/>
    <w:uiPriority w:val="99"/>
    <w:qFormat/>
    <w:rsid w:val="00F8065D"/>
    <w:pPr>
      <w:keepNext/>
      <w:keepLines/>
      <w:numPr>
        <w:numId w:val="30"/>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a4"/>
    <w:uiPriority w:val="99"/>
    <w:qFormat/>
    <w:rsid w:val="00F8065D"/>
    <w:pPr>
      <w:keepNext/>
      <w:keepLines/>
      <w:numPr>
        <w:numId w:val="31"/>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5"/>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30"/>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affff9">
    <w:name w:val="Unresolved Mention"/>
    <w:basedOn w:val="a5"/>
    <w:uiPriority w:val="99"/>
    <w:unhideWhenUsed/>
    <w:rsid w:val="00F8065D"/>
    <w:rPr>
      <w:color w:val="605E5C"/>
      <w:shd w:val="clear" w:color="auto" w:fill="E1DFDD"/>
    </w:rPr>
  </w:style>
  <w:style w:type="character" w:customStyle="1" w:styleId="eop">
    <w:name w:val="eop"/>
    <w:basedOn w:val="a5"/>
    <w:qFormat/>
    <w:rsid w:val="00F8065D"/>
  </w:style>
  <w:style w:type="character" w:customStyle="1" w:styleId="normaltextrun">
    <w:name w:val="normaltextrun"/>
    <w:basedOn w:val="a5"/>
    <w:qFormat/>
    <w:rsid w:val="00F8065D"/>
  </w:style>
  <w:style w:type="table" w:customStyle="1" w:styleId="TableGrid30">
    <w:name w:val="Table Grid30"/>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a"/>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a"/>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a"/>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a"/>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a"/>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4"/>
    <w:next w:val="Doc-text2"/>
    <w:rsid w:val="00F8065D"/>
    <w:pPr>
      <w:numPr>
        <w:numId w:val="32"/>
      </w:numPr>
      <w:suppressAutoHyphens w:val="0"/>
      <w:overflowPunct/>
      <w:autoSpaceDE/>
      <w:spacing w:before="60" w:after="0"/>
      <w:textAlignment w:val="auto"/>
    </w:pPr>
    <w:rPr>
      <w:rFonts w:ascii="Arial" w:eastAsia="MS Mincho" w:hAnsi="Arial"/>
      <w:b/>
      <w:szCs w:val="24"/>
      <w:lang w:eastAsia="en-GB"/>
    </w:rPr>
  </w:style>
  <w:style w:type="table" w:styleId="1fe">
    <w:name w:val="Grid Table 1 Light"/>
    <w:basedOn w:val="a6"/>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8065D"/>
    <w:pPr>
      <w:numPr>
        <w:numId w:val="33"/>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a4"/>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f">
    <w:name w:val="未处理的提及1"/>
    <w:basedOn w:val="a5"/>
    <w:uiPriority w:val="52"/>
    <w:unhideWhenUsed/>
    <w:rsid w:val="00F8065D"/>
    <w:rPr>
      <w:color w:val="605E5C"/>
      <w:shd w:val="clear" w:color="auto" w:fill="E1DFDD"/>
    </w:rPr>
  </w:style>
  <w:style w:type="character" w:customStyle="1" w:styleId="UnresolvedMention2">
    <w:name w:val="Unresolved Mention2"/>
    <w:basedOn w:val="a5"/>
    <w:uiPriority w:val="99"/>
    <w:unhideWhenUsed/>
    <w:rsid w:val="00F8065D"/>
    <w:rPr>
      <w:color w:val="605E5C"/>
      <w:shd w:val="clear" w:color="auto" w:fill="E1DFDD"/>
    </w:rPr>
  </w:style>
  <w:style w:type="paragraph" w:customStyle="1" w:styleId="CH">
    <w:name w:val="CH"/>
    <w:basedOn w:val="a4"/>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a"/>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a"/>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a"/>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a"/>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a"/>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a"/>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a"/>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a"/>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a"/>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a"/>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5"/>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3768407">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0621424">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84013513">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49889830">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49035619">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048436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4660238">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B6713-429E-414D-B333-8B9718B1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2025-05-09T11:40:00Z</dcterms:created>
  <dcterms:modified xsi:type="dcterms:W3CDTF">2025-05-09T11:40:00Z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